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567"/>
        <w:jc w:val="right"/>
        <w:rPr>
          <w:sz w:val="25"/>
          <w:szCs w:val="25"/>
        </w:rPr>
      </w:pPr>
      <w:r>
        <w:rPr>
          <w:rFonts w:ascii="Times New Roman" w:eastAsia="Times New Roman" w:hAnsi="Times New Roman" w:cs="Times New Roman"/>
          <w:sz w:val="25"/>
          <w:szCs w:val="25"/>
        </w:rPr>
        <w:t>Дело № 5</w:t>
      </w:r>
      <w:r>
        <w:rPr>
          <w:rFonts w:ascii="Times New Roman" w:eastAsia="Times New Roman" w:hAnsi="Times New Roman" w:cs="Times New Roman"/>
          <w:sz w:val="25"/>
          <w:szCs w:val="25"/>
        </w:rPr>
        <w:t>-</w:t>
      </w:r>
      <w:r>
        <w:rPr>
          <w:rFonts w:ascii="Times New Roman" w:eastAsia="Times New Roman" w:hAnsi="Times New Roman" w:cs="Times New Roman"/>
          <w:sz w:val="25"/>
          <w:szCs w:val="25"/>
        </w:rPr>
        <w:t>849</w:t>
      </w:r>
      <w:r>
        <w:rPr>
          <w:rFonts w:ascii="Times New Roman" w:eastAsia="Times New Roman" w:hAnsi="Times New Roman" w:cs="Times New Roman"/>
          <w:sz w:val="25"/>
          <w:szCs w:val="25"/>
        </w:rPr>
        <w:t>-2612</w:t>
      </w:r>
      <w:r>
        <w:rPr>
          <w:rFonts w:ascii="Times New Roman" w:eastAsia="Times New Roman" w:hAnsi="Times New Roman" w:cs="Times New Roman"/>
          <w:sz w:val="25"/>
          <w:szCs w:val="25"/>
        </w:rPr>
        <w:t>/202</w:t>
      </w:r>
      <w:r>
        <w:rPr>
          <w:rFonts w:ascii="Times New Roman" w:eastAsia="Times New Roman" w:hAnsi="Times New Roman" w:cs="Times New Roman"/>
          <w:sz w:val="25"/>
          <w:szCs w:val="25"/>
        </w:rPr>
        <w:t>6</w:t>
      </w:r>
    </w:p>
    <w:p>
      <w:pPr>
        <w:spacing w:before="0" w:after="0"/>
        <w:ind w:firstLine="567"/>
        <w:jc w:val="right"/>
        <w:rPr>
          <w:sz w:val="25"/>
          <w:szCs w:val="25"/>
        </w:rPr>
      </w:pPr>
      <w:r>
        <w:rPr>
          <w:rFonts w:ascii="Times New Roman" w:eastAsia="Times New Roman" w:hAnsi="Times New Roman" w:cs="Times New Roman"/>
          <w:sz w:val="25"/>
          <w:szCs w:val="25"/>
        </w:rPr>
        <w:t>86</w:t>
      </w:r>
      <w:r>
        <w:rPr>
          <w:rFonts w:ascii="Times New Roman" w:eastAsia="Times New Roman" w:hAnsi="Times New Roman" w:cs="Times New Roman"/>
          <w:sz w:val="25"/>
          <w:szCs w:val="25"/>
        </w:rPr>
        <w:t>MS</w:t>
      </w:r>
      <w:r>
        <w:rPr>
          <w:rFonts w:ascii="Times New Roman" w:eastAsia="Times New Roman" w:hAnsi="Times New Roman" w:cs="Times New Roman"/>
          <w:sz w:val="25"/>
          <w:szCs w:val="25"/>
        </w:rPr>
        <w:t>0067-01-2026-004713-87</w:t>
      </w:r>
    </w:p>
    <w:p>
      <w:pPr>
        <w:spacing w:before="0" w:after="0"/>
        <w:ind w:firstLine="567"/>
        <w:jc w:val="right"/>
        <w:rPr>
          <w:sz w:val="25"/>
          <w:szCs w:val="25"/>
        </w:rPr>
      </w:pPr>
    </w:p>
    <w:p>
      <w:pPr>
        <w:spacing w:before="0" w:after="0"/>
        <w:ind w:firstLine="709"/>
        <w:jc w:val="center"/>
        <w:rPr>
          <w:sz w:val="25"/>
          <w:szCs w:val="25"/>
        </w:rPr>
      </w:pPr>
      <w:r>
        <w:rPr>
          <w:rFonts w:ascii="Times New Roman" w:eastAsia="Times New Roman" w:hAnsi="Times New Roman" w:cs="Times New Roman"/>
          <w:sz w:val="25"/>
          <w:szCs w:val="25"/>
        </w:rPr>
        <w:t>ПОСТАНОВЛЕНИЕ</w:t>
      </w:r>
    </w:p>
    <w:p>
      <w:pPr>
        <w:spacing w:before="0" w:after="0"/>
        <w:ind w:firstLine="709"/>
        <w:jc w:val="center"/>
        <w:rPr>
          <w:sz w:val="25"/>
          <w:szCs w:val="25"/>
        </w:rPr>
      </w:pPr>
      <w:r>
        <w:rPr>
          <w:rFonts w:ascii="Times New Roman" w:eastAsia="Times New Roman" w:hAnsi="Times New Roman" w:cs="Times New Roman"/>
          <w:sz w:val="25"/>
          <w:szCs w:val="25"/>
        </w:rPr>
        <w:t>по делу об административном правонарушении</w:t>
      </w:r>
    </w:p>
    <w:p>
      <w:pPr>
        <w:spacing w:before="0" w:after="0"/>
        <w:ind w:firstLine="709"/>
        <w:jc w:val="center"/>
        <w:rPr>
          <w:sz w:val="25"/>
          <w:szCs w:val="25"/>
        </w:rPr>
      </w:pPr>
      <w:r>
        <w:rPr>
          <w:rFonts w:ascii="Times New Roman" w:eastAsia="Times New Roman" w:hAnsi="Times New Roman" w:cs="Times New Roman"/>
          <w:sz w:val="25"/>
          <w:szCs w:val="25"/>
        </w:rPr>
        <w:t> </w:t>
      </w:r>
    </w:p>
    <w:p>
      <w:pPr>
        <w:tabs>
          <w:tab w:val="left" w:pos="3495"/>
        </w:tabs>
        <w:spacing w:before="0" w:after="0"/>
        <w:ind w:firstLine="709"/>
        <w:jc w:val="both"/>
        <w:rPr>
          <w:sz w:val="25"/>
          <w:szCs w:val="25"/>
        </w:rPr>
      </w:pPr>
      <w:r>
        <w:rPr>
          <w:rFonts w:ascii="Times New Roman" w:eastAsia="Times New Roman" w:hAnsi="Times New Roman" w:cs="Times New Roman"/>
          <w:sz w:val="25"/>
          <w:szCs w:val="25"/>
        </w:rPr>
        <w:t>22</w:t>
      </w:r>
      <w:r>
        <w:rPr>
          <w:rFonts w:ascii="Times New Roman" w:eastAsia="Times New Roman" w:hAnsi="Times New Roman" w:cs="Times New Roman"/>
          <w:sz w:val="25"/>
          <w:szCs w:val="25"/>
        </w:rPr>
        <w:t xml:space="preserve"> июля</w:t>
      </w:r>
      <w:r>
        <w:rPr>
          <w:rFonts w:ascii="Times New Roman" w:eastAsia="Times New Roman" w:hAnsi="Times New Roman" w:cs="Times New Roman"/>
          <w:sz w:val="25"/>
          <w:szCs w:val="25"/>
        </w:rPr>
        <w:t xml:space="preserve"> 2026</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года</w:t>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 xml:space="preserve">город Сургут </w:t>
      </w:r>
      <w:r>
        <w:rPr>
          <w:rFonts w:ascii="Times New Roman" w:eastAsia="Times New Roman" w:hAnsi="Times New Roman" w:cs="Times New Roman"/>
          <w:sz w:val="25"/>
          <w:szCs w:val="25"/>
        </w:rPr>
        <w:t xml:space="preserve">                                                                              </w:t>
      </w:r>
    </w:p>
    <w:p>
      <w:pPr>
        <w:spacing w:before="0" w:after="0"/>
        <w:ind w:firstLine="709"/>
        <w:jc w:val="both"/>
        <w:rPr>
          <w:sz w:val="25"/>
          <w:szCs w:val="25"/>
        </w:rPr>
      </w:pPr>
    </w:p>
    <w:p>
      <w:pPr>
        <w:spacing w:before="0" w:after="0"/>
        <w:ind w:firstLine="709"/>
        <w:jc w:val="both"/>
        <w:rPr>
          <w:sz w:val="25"/>
          <w:szCs w:val="25"/>
        </w:rPr>
      </w:pPr>
      <w:r>
        <w:rPr>
          <w:rFonts w:ascii="Times New Roman" w:eastAsia="Times New Roman" w:hAnsi="Times New Roman" w:cs="Times New Roman"/>
          <w:sz w:val="25"/>
          <w:szCs w:val="25"/>
        </w:rPr>
        <w:t>Мировой судья судебного участка № 12</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Сургутского</w:t>
      </w:r>
      <w:r>
        <w:rPr>
          <w:rFonts w:ascii="Times New Roman" w:eastAsia="Times New Roman" w:hAnsi="Times New Roman" w:cs="Times New Roman"/>
          <w:sz w:val="25"/>
          <w:szCs w:val="25"/>
        </w:rPr>
        <w:t xml:space="preserve"> судебного района города окружного значения Сургута Ханты-Мансийского автономного округа – Югры Думлер Г.П., находящийся по адресу: ХМАО-Югра, г. Сургут, ул. Гагарина, д. 9, </w:t>
      </w:r>
      <w:r>
        <w:rPr>
          <w:rFonts w:ascii="Times New Roman" w:eastAsia="Times New Roman" w:hAnsi="Times New Roman" w:cs="Times New Roman"/>
          <w:sz w:val="25"/>
          <w:szCs w:val="25"/>
        </w:rPr>
        <w:t>каб</w:t>
      </w:r>
      <w:r>
        <w:rPr>
          <w:rFonts w:ascii="Times New Roman" w:eastAsia="Times New Roman" w:hAnsi="Times New Roman" w:cs="Times New Roman"/>
          <w:sz w:val="25"/>
          <w:szCs w:val="25"/>
        </w:rPr>
        <w:t xml:space="preserve">. 402, </w:t>
      </w:r>
    </w:p>
    <w:p>
      <w:pPr>
        <w:spacing w:before="0" w:after="0"/>
        <w:ind w:firstLine="709"/>
        <w:jc w:val="both"/>
        <w:rPr>
          <w:sz w:val="25"/>
          <w:szCs w:val="25"/>
        </w:rPr>
      </w:pPr>
      <w:r>
        <w:rPr>
          <w:rFonts w:ascii="Times New Roman" w:eastAsia="Times New Roman" w:hAnsi="Times New Roman" w:cs="Times New Roman"/>
          <w:sz w:val="25"/>
          <w:szCs w:val="25"/>
        </w:rPr>
        <w:t xml:space="preserve">рассмотрев материалы дела об административном правонарушении, </w:t>
      </w:r>
      <w:r>
        <w:rPr>
          <w:rFonts w:ascii="Times New Roman" w:eastAsia="Times New Roman" w:hAnsi="Times New Roman" w:cs="Times New Roman"/>
          <w:sz w:val="25"/>
          <w:szCs w:val="25"/>
        </w:rPr>
        <w:t>предусмотренном ст.15.</w:t>
      </w:r>
      <w:r>
        <w:rPr>
          <w:rFonts w:ascii="Times New Roman" w:eastAsia="Times New Roman" w:hAnsi="Times New Roman" w:cs="Times New Roman"/>
          <w:sz w:val="25"/>
          <w:szCs w:val="25"/>
        </w:rPr>
        <w:t>1</w:t>
      </w:r>
      <w:r>
        <w:rPr>
          <w:rFonts w:ascii="Times New Roman" w:eastAsia="Times New Roman" w:hAnsi="Times New Roman" w:cs="Times New Roman"/>
          <w:sz w:val="25"/>
          <w:szCs w:val="25"/>
        </w:rPr>
        <w:t>5</w:t>
      </w:r>
      <w:r>
        <w:rPr>
          <w:rFonts w:ascii="Times New Roman" w:eastAsia="Times New Roman" w:hAnsi="Times New Roman" w:cs="Times New Roman"/>
          <w:sz w:val="25"/>
          <w:szCs w:val="25"/>
        </w:rPr>
        <w:t>.15</w:t>
      </w:r>
      <w:r>
        <w:rPr>
          <w:rFonts w:ascii="Times New Roman" w:eastAsia="Times New Roman" w:hAnsi="Times New Roman" w:cs="Times New Roman"/>
          <w:sz w:val="25"/>
          <w:szCs w:val="25"/>
        </w:rPr>
        <w:t xml:space="preserve"> КоАП РФ в отношении: </w:t>
      </w:r>
    </w:p>
    <w:p>
      <w:pPr>
        <w:spacing w:before="0" w:after="0"/>
        <w:ind w:firstLine="709"/>
        <w:jc w:val="both"/>
        <w:rPr>
          <w:sz w:val="25"/>
          <w:szCs w:val="25"/>
        </w:rPr>
      </w:pPr>
      <w:r>
        <w:rPr>
          <w:rFonts w:ascii="Times New Roman" w:eastAsia="Times New Roman" w:hAnsi="Times New Roman" w:cs="Times New Roman"/>
          <w:sz w:val="25"/>
          <w:szCs w:val="25"/>
        </w:rPr>
        <w:t xml:space="preserve">Лаптева Евгения Геннадьевича, </w:t>
      </w:r>
      <w:r>
        <w:rPr>
          <w:rStyle w:val="cat-UserDefinedgrp-83rplc-10"/>
          <w:rFonts w:ascii="Times New Roman" w:eastAsia="Times New Roman" w:hAnsi="Times New Roman" w:cs="Times New Roman"/>
          <w:sz w:val="25"/>
          <w:szCs w:val="25"/>
        </w:rPr>
        <w:t>...</w:t>
      </w:r>
      <w:r>
        <w:rPr>
          <w:rFonts w:ascii="Times New Roman" w:eastAsia="Times New Roman" w:hAnsi="Times New Roman" w:cs="Times New Roman"/>
          <w:sz w:val="25"/>
          <w:szCs w:val="25"/>
        </w:rPr>
        <w:t>,</w:t>
      </w:r>
    </w:p>
    <w:p>
      <w:pPr>
        <w:spacing w:before="0" w:after="0"/>
        <w:ind w:firstLine="709"/>
        <w:jc w:val="both"/>
        <w:rPr>
          <w:sz w:val="25"/>
          <w:szCs w:val="25"/>
        </w:rPr>
      </w:pPr>
    </w:p>
    <w:p>
      <w:pPr>
        <w:spacing w:before="0" w:after="0"/>
        <w:ind w:firstLine="709"/>
        <w:jc w:val="center"/>
        <w:rPr>
          <w:sz w:val="25"/>
          <w:szCs w:val="25"/>
        </w:rPr>
      </w:pPr>
      <w:r>
        <w:rPr>
          <w:rFonts w:ascii="Times New Roman" w:eastAsia="Times New Roman" w:hAnsi="Times New Roman" w:cs="Times New Roman"/>
          <w:sz w:val="25"/>
          <w:szCs w:val="25"/>
        </w:rPr>
        <w:t>установил:</w:t>
      </w:r>
    </w:p>
    <w:p>
      <w:pPr>
        <w:spacing w:before="0" w:after="0"/>
        <w:ind w:firstLine="709"/>
        <w:jc w:val="center"/>
        <w:rPr>
          <w:sz w:val="25"/>
          <w:szCs w:val="25"/>
        </w:rPr>
      </w:pPr>
    </w:p>
    <w:p>
      <w:pPr>
        <w:spacing w:before="0" w:after="0"/>
        <w:ind w:firstLine="709"/>
        <w:jc w:val="both"/>
        <w:rPr>
          <w:sz w:val="25"/>
          <w:szCs w:val="25"/>
        </w:rPr>
      </w:pPr>
      <w:r>
        <w:rPr>
          <w:rFonts w:ascii="Times New Roman" w:eastAsia="Times New Roman" w:hAnsi="Times New Roman" w:cs="Times New Roman"/>
          <w:sz w:val="25"/>
          <w:szCs w:val="25"/>
        </w:rPr>
        <w:t xml:space="preserve">Лаптев Е.Г., являясь </w:t>
      </w:r>
      <w:r>
        <w:rPr>
          <w:rFonts w:ascii="Times New Roman" w:eastAsia="Times New Roman" w:hAnsi="Times New Roman" w:cs="Times New Roman"/>
          <w:sz w:val="25"/>
          <w:szCs w:val="25"/>
        </w:rPr>
        <w:t>должностным лицом исполнительно-</w:t>
      </w:r>
      <w:r>
        <w:rPr>
          <w:rFonts w:ascii="Times New Roman" w:eastAsia="Times New Roman" w:hAnsi="Times New Roman" w:cs="Times New Roman"/>
          <w:sz w:val="25"/>
          <w:szCs w:val="25"/>
        </w:rPr>
        <w:t>распорядительного</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органа</w:t>
      </w:r>
      <w:r>
        <w:rPr>
          <w:rFonts w:ascii="Times New Roman" w:eastAsia="Times New Roman" w:hAnsi="Times New Roman" w:cs="Times New Roman"/>
          <w:sz w:val="25"/>
          <w:szCs w:val="25"/>
        </w:rPr>
        <w:t xml:space="preserve"> местного самоуправления муниципального образования городской округ Сургут Ханты-</w:t>
      </w:r>
      <w:r>
        <w:rPr>
          <w:rFonts w:ascii="Times New Roman" w:eastAsia="Times New Roman" w:hAnsi="Times New Roman" w:cs="Times New Roman"/>
          <w:sz w:val="25"/>
          <w:szCs w:val="25"/>
        </w:rPr>
        <w:t>Мансйиского</w:t>
      </w:r>
      <w:r>
        <w:rPr>
          <w:rFonts w:ascii="Times New Roman" w:eastAsia="Times New Roman" w:hAnsi="Times New Roman" w:cs="Times New Roman"/>
          <w:sz w:val="25"/>
          <w:szCs w:val="25"/>
        </w:rPr>
        <w:t xml:space="preserve"> автономного округа – Югры - </w:t>
      </w:r>
      <w:r>
        <w:rPr>
          <w:rFonts w:ascii="Times New Roman" w:eastAsia="Times New Roman" w:hAnsi="Times New Roman" w:cs="Times New Roman"/>
          <w:sz w:val="25"/>
          <w:szCs w:val="25"/>
        </w:rPr>
        <w:t>заместителем председателя комитета и внутренней и молодежной политики Администрации города Сургута</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10.01.2025 </w:t>
      </w:r>
      <w:r>
        <w:rPr>
          <w:rFonts w:ascii="Times New Roman" w:eastAsia="Times New Roman" w:hAnsi="Times New Roman" w:cs="Times New Roman"/>
          <w:sz w:val="25"/>
          <w:szCs w:val="25"/>
        </w:rPr>
        <w:t>г</w:t>
      </w:r>
      <w:r>
        <w:rPr>
          <w:rFonts w:ascii="Times New Roman" w:eastAsia="Times New Roman" w:hAnsi="Times New Roman" w:cs="Times New Roman"/>
          <w:sz w:val="25"/>
          <w:szCs w:val="25"/>
        </w:rPr>
        <w:t xml:space="preserve">ода, </w:t>
      </w:r>
      <w:r>
        <w:rPr>
          <w:rFonts w:ascii="Times New Roman" w:eastAsia="Times New Roman" w:hAnsi="Times New Roman" w:cs="Times New Roman"/>
          <w:sz w:val="25"/>
          <w:szCs w:val="25"/>
        </w:rPr>
        <w:t xml:space="preserve">находясь на рабочем месте по адресу: </w:t>
      </w:r>
      <w:r>
        <w:rPr>
          <w:rStyle w:val="cat-UserDefinedgrp-84rplc-22"/>
          <w:rFonts w:ascii="Times New Roman" w:eastAsia="Times New Roman" w:hAnsi="Times New Roman" w:cs="Times New Roman"/>
          <w:sz w:val="25"/>
          <w:szCs w:val="25"/>
        </w:rPr>
        <w:t>...</w:t>
      </w:r>
      <w:r>
        <w:rPr>
          <w:rFonts w:ascii="Times New Roman" w:eastAsia="Times New Roman" w:hAnsi="Times New Roman" w:cs="Times New Roman"/>
          <w:sz w:val="25"/>
          <w:szCs w:val="25"/>
        </w:rPr>
        <w:t>, на</w:t>
      </w:r>
      <w:r>
        <w:rPr>
          <w:rFonts w:ascii="Times New Roman" w:eastAsia="Times New Roman" w:hAnsi="Times New Roman" w:cs="Times New Roman"/>
          <w:sz w:val="25"/>
          <w:szCs w:val="25"/>
        </w:rPr>
        <w:t>рушил порядок формирования муниципального задания</w:t>
      </w:r>
      <w:r>
        <w:rPr>
          <w:rFonts w:ascii="Times New Roman" w:eastAsia="Times New Roman" w:hAnsi="Times New Roman" w:cs="Times New Roman"/>
          <w:sz w:val="25"/>
          <w:szCs w:val="25"/>
        </w:rPr>
        <w:t xml:space="preserve"> муниципальному автономному учреждению по работе с детьми и молодежью «Наше время» на 2025 год и плановый период 2026 и 2027 годов</w:t>
      </w:r>
      <w:r>
        <w:rPr>
          <w:rFonts w:ascii="Times New Roman" w:eastAsia="Times New Roman" w:hAnsi="Times New Roman" w:cs="Times New Roman"/>
          <w:sz w:val="25"/>
          <w:szCs w:val="25"/>
        </w:rPr>
        <w:t xml:space="preserve">, что образует состав административного правонарушения, ответственность за которое </w:t>
      </w:r>
      <w:r>
        <w:rPr>
          <w:rFonts w:ascii="Times New Roman" w:eastAsia="Times New Roman" w:hAnsi="Times New Roman" w:cs="Times New Roman"/>
          <w:sz w:val="25"/>
          <w:szCs w:val="25"/>
        </w:rPr>
        <w:t>предусм</w:t>
      </w:r>
      <w:r>
        <w:rPr>
          <w:rFonts w:ascii="Times New Roman" w:eastAsia="Times New Roman" w:hAnsi="Times New Roman" w:cs="Times New Roman"/>
          <w:sz w:val="25"/>
          <w:szCs w:val="25"/>
        </w:rPr>
        <w:t>отрена ст. 15.15.15 КоАП РФ, выразившееся в следующем.</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Порядок формирования муниципального задания и финансового обеспечения его выполнения утвержден постановлением Администрации города Сургута от 04.10.2016 года № 7339 «Об утверждении порядка формирования муниципального задания на оказание муниципальных услуг (выполнение работ) муниципальными учреждениями и финансового обеспечения выполнения муниципального задания».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Муниципальное задание на 2025-2027 годы для муниципального автономного учреждения по работе с детьми и молодежью «Наше время» утверждено постановлением Администрации города Сургута от 10.01.2025 года № 88.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В муниципальное задание на 2025 год включена муниципальная работа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Одним из мероприятий указанной работы является мероприятие «Трудоустройство подростков и молодежи в возрасте от 14 до 35 лет» (п. 1.19 приложения к муниципальному заданию «Перечень мероприятий в рамках реализации муниципального задания на 2025 год»).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В соответствии с п. 3 ст. 69.2 Бюджетного кодекса РФ, п. 5 раздела </w:t>
      </w:r>
      <w:r>
        <w:rPr>
          <w:rFonts w:ascii="Times New Roman" w:eastAsia="Times New Roman" w:hAnsi="Times New Roman" w:cs="Times New Roman"/>
          <w:sz w:val="25"/>
          <w:szCs w:val="25"/>
        </w:rPr>
        <w:t>II</w:t>
      </w:r>
      <w:r>
        <w:rPr>
          <w:rFonts w:ascii="Times New Roman" w:eastAsia="Times New Roman" w:hAnsi="Times New Roman" w:cs="Times New Roman"/>
          <w:sz w:val="25"/>
          <w:szCs w:val="25"/>
        </w:rPr>
        <w:t xml:space="preserve"> Порядка № 7339 муниципальное задание формируется в части муниципальных работ в соответствии с региональным перечнем (классификатором) государственных (муниципальных) услуг и работ. В Ханты-Мансийском автономном округе - Югре региональный перечень услуг и работ утвержден приказом Департамента финансов автономного округа от 22.12.2017 года </w:t>
      </w:r>
      <w:r>
        <w:rPr>
          <w:rFonts w:ascii="Times New Roman" w:eastAsia="Times New Roman" w:hAnsi="Times New Roman" w:cs="Times New Roman"/>
          <w:sz w:val="25"/>
          <w:szCs w:val="25"/>
        </w:rPr>
        <w:t xml:space="preserve">№ 181-о «Об утверждении регионального перечня (классификатора)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оказываемых и выполняемых государственными (муниципальными) учреждениями Ханты-Мансийского автономного округа – Югры».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Формой Регионального перечня в отношении каждой отдельной муниципальной услуги (работы) предусмотрена необходимость отражения следующей информации: уникальный номер реестровой записи, присвоенный в ГИС «Региональный электронный бюджет»; уникальный номер реестровой записи, присвоенный в системе «Электронный бюджет»; Единый портал бюджетной системы (ЭБ ЕПБС), наименование услуги/работы; содержание услуги/работы; условия (формы) оказание услуги/работы; признак отнесения к услуге или работе; указание на бесплатность или платность муниципальной услуги/работы; категории потребителей услуги/работы; коды Общероссийского классификатора продукции по видам экономической деятельности (ОКПД), которым соответствует муниципальная услуга/работа; наименование и единицы измерения показателей объема и качества услуги/работы; тип учреждения, которое вправе оказывать услуги/выполнять работы; прочая информация.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В отношении муниципальной работы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w:t>
      </w:r>
      <w:r>
        <w:rPr>
          <w:rFonts w:ascii="Times New Roman" w:eastAsia="Times New Roman" w:hAnsi="Times New Roman" w:cs="Times New Roman"/>
          <w:sz w:val="25"/>
          <w:szCs w:val="25"/>
        </w:rPr>
        <w:t>региональным перечнем предусмотрено, что работа</w:t>
      </w:r>
      <w:r>
        <w:rPr>
          <w:rFonts w:ascii="Times New Roman" w:eastAsia="Times New Roman" w:hAnsi="Times New Roman" w:cs="Times New Roman"/>
          <w:sz w:val="25"/>
          <w:szCs w:val="25"/>
        </w:rPr>
        <w:t xml:space="preserve"> соответств</w:t>
      </w:r>
      <w:r>
        <w:rPr>
          <w:rFonts w:ascii="Times New Roman" w:eastAsia="Times New Roman" w:hAnsi="Times New Roman" w:cs="Times New Roman"/>
          <w:sz w:val="25"/>
          <w:szCs w:val="25"/>
        </w:rPr>
        <w:t>ует</w:t>
      </w:r>
      <w:r>
        <w:rPr>
          <w:rFonts w:ascii="Times New Roman" w:eastAsia="Times New Roman" w:hAnsi="Times New Roman" w:cs="Times New Roman"/>
          <w:sz w:val="25"/>
          <w:szCs w:val="25"/>
        </w:rPr>
        <w:t xml:space="preserve"> кодам ОКПД («ОК 034-2014 (КПЕС 2008). Общероссийский классификатор продукции по видам экономической деятельности», утв. приказом </w:t>
      </w:r>
      <w:r>
        <w:rPr>
          <w:rFonts w:ascii="Times New Roman" w:eastAsia="Times New Roman" w:hAnsi="Times New Roman" w:cs="Times New Roman"/>
          <w:sz w:val="25"/>
          <w:szCs w:val="25"/>
        </w:rPr>
        <w:t>Росстандарта</w:t>
      </w:r>
      <w:r>
        <w:rPr>
          <w:rFonts w:ascii="Times New Roman" w:eastAsia="Times New Roman" w:hAnsi="Times New Roman" w:cs="Times New Roman"/>
          <w:sz w:val="25"/>
          <w:szCs w:val="25"/>
        </w:rPr>
        <w:t xml:space="preserve"> от 31.01.2014 года № 14-с</w:t>
      </w:r>
      <w:r>
        <w:rPr>
          <w:rFonts w:ascii="Times New Roman" w:eastAsia="Times New Roman" w:hAnsi="Times New Roman" w:cs="Times New Roman"/>
          <w:sz w:val="25"/>
          <w:szCs w:val="25"/>
        </w:rPr>
        <w:t xml:space="preserve">т, редакция от 13.10.2023 года): код 93.29.19 Услуги по организации отдыха и развлечений прочие, не включенные в другие группировки; код 85.41 Услуги по дополнительному образованию детей и взрослых; код 88.99 Услуги социальные без обеспечения проживания прочие, не включенные в другие группировки; </w:t>
      </w:r>
      <w:r>
        <w:rPr>
          <w:rFonts w:ascii="Times New Roman" w:eastAsia="Times New Roman" w:hAnsi="Times New Roman" w:cs="Times New Roman"/>
          <w:sz w:val="25"/>
          <w:szCs w:val="25"/>
        </w:rPr>
        <w:t>код 84.11 Услуги государственного управления общего характера; код 78.10 Услуги, предоставляемые агентствами по трудоустройству, К данным услугам относятся:</w:t>
      </w:r>
    </w:p>
    <w:p>
      <w:pPr>
        <w:widowControl w:val="0"/>
        <w:spacing w:before="0" w:after="0"/>
        <w:ind w:firstLine="709"/>
        <w:jc w:val="both"/>
        <w:rPr>
          <w:sz w:val="25"/>
          <w:szCs w:val="25"/>
        </w:rPr>
      </w:pPr>
      <w:r>
        <w:rPr>
          <w:rFonts w:ascii="Times New Roman" w:eastAsia="Times New Roman" w:hAnsi="Times New Roman" w:cs="Times New Roman"/>
          <w:sz w:val="25"/>
          <w:szCs w:val="25"/>
        </w:rPr>
        <w:t>78.10.11 -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услуги по поиску и трудоустройству руководящих работников. Эта группировка включает: специализированные услуги по поиску и трудоустройству, ограниченные должностями высокооплачиваемых руководящих работников, руководителей высшего звена и специалистов, согласно спецификациям клиента. Включаются следующие услуги:</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проведение собеседований с руководящим составом организации клиента; разработка стандартных квалификационных требований; проведение основных исследований и размещение рекламных объявлений для нахождения потенциальных кандидатов на должность; отбор возможных кандидатов; подготовка конфиденциального листа высококвалифицированных претендентов, его предоставление клиенту и обслуживание приготовления для собеседования; проведение переговоров по вопросу вознаграждения и последующее наблюдение после найма. Решение относительно того, какой кандидат будет нанят, принимает потенциальный работодатель/клиент. Плата за </w:t>
      </w:r>
      <w:r>
        <w:rPr>
          <w:rFonts w:ascii="Times New Roman" w:eastAsia="Times New Roman" w:hAnsi="Times New Roman" w:cs="Times New Roman"/>
          <w:sz w:val="25"/>
          <w:szCs w:val="25"/>
        </w:rPr>
        <w:t>оказанную услугу</w:t>
      </w:r>
      <w:r>
        <w:rPr>
          <w:rFonts w:ascii="Times New Roman" w:eastAsia="Times New Roman" w:hAnsi="Times New Roman" w:cs="Times New Roman"/>
          <w:sz w:val="25"/>
          <w:szCs w:val="25"/>
        </w:rPr>
        <w:t xml:space="preserve"> взимается независимо от того, нанят кандидат или нет. Данная услуга также известна под названием «поиск с поэтапной оплатой, интернет-услуги по поиску и трудоустройству руководящих работников»; 78.10.12 – Услуги по постоянному трудоустройству, кроме услуг по поиску руководящих работников.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Эти услуги могут предоставляться потенциальному работодателю или предполагаемому наемному работнику. Кандидата отбирает и нанимает потенциальный работодатель. Оплата услуг фирмы по трудоустройству производится на основе результата, то есть только в случае успешного трудоустройства кандидата. Эта группировка включает: услуги по </w:t>
      </w:r>
      <w:r>
        <w:rPr>
          <w:rFonts w:ascii="Times New Roman" w:eastAsia="Times New Roman" w:hAnsi="Times New Roman" w:cs="Times New Roman"/>
          <w:sz w:val="25"/>
          <w:szCs w:val="25"/>
        </w:rPr>
        <w:t xml:space="preserve">постоянному трудоустройству для полого набора должностей, от работников низшего звена до сотрудников отделов управления, включая </w:t>
      </w:r>
      <w:r>
        <w:rPr>
          <w:rFonts w:ascii="Times New Roman" w:eastAsia="Times New Roman" w:hAnsi="Times New Roman" w:cs="Times New Roman"/>
          <w:sz w:val="25"/>
          <w:szCs w:val="25"/>
        </w:rPr>
        <w:t>руководящих сотрудников, кроме нанятых путем поиска руководящих сотрудников/поиска с поэтапной оплатой, а также на вакансии на национальном уровне или за рубежом; услуги агентств по постоянному трудоустройству, предоставляемые в информационно-коммуникационной сети Интернет; услуги агентств и бюро по подбору актеров, например,</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театральных.</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Из совокупности указанных норм следует, что деятельность в рамках выполнения муниципальной работы </w:t>
      </w:r>
      <w:r>
        <w:rPr>
          <w:rFonts w:ascii="Times New Roman" w:eastAsia="Times New Roman" w:hAnsi="Times New Roman" w:cs="Times New Roman"/>
          <w:sz w:val="25"/>
          <w:szCs w:val="25"/>
        </w:rPr>
        <w:t>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должна соответствовать перечисленным кодам.</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Исходя из Общей информации об учреждении (изменение 53), размещенной на официальном сайте в сети «Интернет» для размещения информации о государственных (муниципальных) учреждениях </w:t>
      </w:r>
      <w:r>
        <w:rPr>
          <w:rFonts w:ascii="Times New Roman" w:eastAsia="Times New Roman" w:hAnsi="Times New Roman" w:cs="Times New Roman"/>
          <w:sz w:val="25"/>
          <w:szCs w:val="25"/>
        </w:rPr>
        <w:t>bus</w:t>
      </w:r>
      <w:r>
        <w:rPr>
          <w:rFonts w:ascii="Times New Roman" w:eastAsia="Times New Roman" w:hAnsi="Times New Roman" w:cs="Times New Roman"/>
          <w:sz w:val="25"/>
          <w:szCs w:val="25"/>
        </w:rPr>
        <w:t>.</w:t>
      </w:r>
      <w:r>
        <w:rPr>
          <w:rFonts w:ascii="Times New Roman" w:eastAsia="Times New Roman" w:hAnsi="Times New Roman" w:cs="Times New Roman"/>
          <w:sz w:val="25"/>
          <w:szCs w:val="25"/>
        </w:rPr>
        <w:t>gov</w:t>
      </w:r>
      <w:r>
        <w:rPr>
          <w:rFonts w:ascii="Times New Roman" w:eastAsia="Times New Roman" w:hAnsi="Times New Roman" w:cs="Times New Roman"/>
          <w:sz w:val="25"/>
          <w:szCs w:val="25"/>
        </w:rPr>
        <w:t>.</w:t>
      </w:r>
      <w:r>
        <w:rPr>
          <w:rFonts w:ascii="Times New Roman" w:eastAsia="Times New Roman" w:hAnsi="Times New Roman" w:cs="Times New Roman"/>
          <w:sz w:val="25"/>
          <w:szCs w:val="25"/>
        </w:rPr>
        <w:t>ru</w:t>
      </w:r>
      <w:r>
        <w:rPr>
          <w:rFonts w:ascii="Times New Roman" w:eastAsia="Times New Roman" w:hAnsi="Times New Roman" w:cs="Times New Roman"/>
          <w:sz w:val="25"/>
          <w:szCs w:val="25"/>
        </w:rPr>
        <w:t xml:space="preserve">, муниципальному автономному учреждению по работе с молодежью «Наше время» присвоены следующие коды ОКВЭД (общероссийский классификатор видов экономической деятельности): 47.51 – торговля розничная текстильными изделиями в специализированных магазинах; 47.81 – торговля розничная в нестационарных торговых объектах и на рынках пищевыми продуктами, напитками и табачной продукцией; 81.30 – деятельность по благоустройству ландшафта; 14.31 – производство вязаных и трикотажных чулочно-носочных изделий; 81.21 – деятельность по общей уборке зданий; 47.1 – торговля розничная в неспециализированных магазинах; 56.10 – деятельность ресторанов и услуги по доставке продуктов питания; 56.30 – подача напитков; 96.01 – стирка и химическая чистка текстильных и меховых изделий; 18.1 – деятельность полиграфическая и предоставление услуг в этой области; 13.92 – производство готовых текстильных изделий, кроме одежды; 93.29 – деятельность по организации отдыха и развлечений прочая; 47.82.1 – торговля розничная в нестационарных торговых объектах текстилем, одеждой и обувью; 81.22 – деятельность по чистке и уборке жилых зданий и нежилых помещений прочая; 14.39 – производство прочих вязанных и трикотажных изделий; 56.21 – деятельность предприятий общественного питания по обслуживанию торжественных мероприятий; 13.30.5 – нанесение рисунка на текстильные изделия и готовую одежду; 47.89.1 – торговля розничная в нестационарных торговых объектах прочими товарами; 14.13 – производство прочей верхней одежды; 81.29.2 – подметание улиц и уборка снега; 93.29.9 – деятельность зрелищно-развлекательная прочая, не включенная в другие группировки; 82.30 – деятельность по организации конференций и выставок; 90.04.3 – деятельность учреждений клубного типа: клубов, дворцов и домов культуры, домов народного творчества.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Учитывая, что ОКВЭД классифицирует вид деятельности, а ОКПД – результат этой деятельности, то требованиям регионального перечня в отношении муниципальной работы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удовлетворяет только деятельность муниципального автономного учреждения по работе с молодежью «Наше время» по организации отдыха и развлечений прочая (ОКВЭД 93.29). </w:t>
      </w:r>
    </w:p>
    <w:p>
      <w:pPr>
        <w:widowControl w:val="0"/>
        <w:spacing w:before="0" w:after="0"/>
        <w:ind w:firstLine="709"/>
        <w:jc w:val="both"/>
        <w:rPr>
          <w:sz w:val="25"/>
          <w:szCs w:val="25"/>
        </w:rPr>
      </w:pPr>
      <w:r>
        <w:rPr>
          <w:rFonts w:ascii="Times New Roman" w:eastAsia="Times New Roman" w:hAnsi="Times New Roman" w:cs="Times New Roman"/>
          <w:sz w:val="25"/>
          <w:szCs w:val="25"/>
        </w:rPr>
        <w:t>В перечень кодов ОКПД, предусмотренных региональным перечнем в отношении муниципальной работы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входит код ОКПД 93.29.19 «Услуги по организации отдыха и развлечений прочие, не включенные в другие группировки».</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Согласно уставу муниципального автономного учреждения по работе с молодежью </w:t>
      </w:r>
      <w:r>
        <w:rPr>
          <w:rFonts w:ascii="Times New Roman" w:eastAsia="Times New Roman" w:hAnsi="Times New Roman" w:cs="Times New Roman"/>
          <w:sz w:val="25"/>
          <w:szCs w:val="25"/>
        </w:rPr>
        <w:t xml:space="preserve">«Наше время», утвержденному распоряжением Администрации города от 12.05.2021 года № 667 «Об утверждении устава муниципального автономного учреждения по работе с молодежью «Наше время» в новой редакции» (с изменениями от 31.05.2022 года, от 18.11.2022 года) одним из основных видов деятельности учреждения является организация и осуществление мероприятий по трудоустройству подростков и молодежи (п. 4.3.1 раздела 4 устава): организация мероприятий, связанных с трудовой занятостью подростков и молодежи, в том числе: организация временного трудоустройства несовершеннолетних граждан в возрасте от 14 до 18 лет в свободное от учебы время, организация трудоустройства безработных граждан в возрасте до 35 лет включительно, испытывающих трудности в поиске работы; создание условий для прохождения практики учащимися, студентами учебных заведений.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Постановлением Администрации города Сургута от 31.05.2012 года № 4054 утвержден порядок разработки, утверждения и применения стандартов качества муниципальных услуг (работ). Стандарты качества муниципальных работ в отрасли «Молодежная политика», в том числе стандарт качества муниципальной работы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утверждены постановлением Администрации города Сургута от 30.04.2021 года № 3475.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Разделом 1.3 «Содержание выполняемой работы и (или) последовательность действий, осуществляемых в процессе выполнения работы» Стандарта качества муниципальной работы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в том числе предусмотрено: работа выполняется для физических лиц в возрасте от 14 до 35 лет включительно, вне зависимости от пола, национальности, политических, религиозных и иных убеждений, социального происхождения, языка, имущественного положения, образования, профессии или других обстоятельств (далее потребители); при обращении потребителя по вопросам трудоустройства учреждением предоставляется информация о наличии вакансии; при намерении потребителя заключить трудовой договор, последнему специалистом учреждения предоставляется информация о перечне документов, необходимых для заключения трудового договора, указанных на интернет-сайте: </w:t>
      </w:r>
      <w:hyperlink r:id="rId4" w:history="1">
        <w:r>
          <w:rPr>
            <w:rFonts w:ascii="Times New Roman" w:eastAsia="Times New Roman" w:hAnsi="Times New Roman" w:cs="Times New Roman"/>
            <w:color w:val="0000EE"/>
            <w:sz w:val="25"/>
            <w:szCs w:val="25"/>
          </w:rPr>
          <w:t>www</w:t>
        </w:r>
        <w:r>
          <w:rPr>
            <w:rFonts w:ascii="Times New Roman" w:eastAsia="Times New Roman" w:hAnsi="Times New Roman" w:cs="Times New Roman"/>
            <w:color w:val="0000EE"/>
            <w:sz w:val="25"/>
            <w:szCs w:val="25"/>
          </w:rPr>
          <w:t>.</w:t>
        </w:r>
        <w:r>
          <w:rPr>
            <w:rFonts w:ascii="Times New Roman" w:eastAsia="Times New Roman" w:hAnsi="Times New Roman" w:cs="Times New Roman"/>
            <w:color w:val="0000EE"/>
            <w:sz w:val="25"/>
            <w:szCs w:val="25"/>
          </w:rPr>
          <w:t>nvsurgut</w:t>
        </w:r>
        <w:r>
          <w:rPr>
            <w:rFonts w:ascii="Times New Roman" w:eastAsia="Times New Roman" w:hAnsi="Times New Roman" w:cs="Times New Roman"/>
            <w:color w:val="0000EE"/>
            <w:sz w:val="25"/>
            <w:szCs w:val="25"/>
          </w:rPr>
          <w:t>.</w:t>
        </w:r>
        <w:r>
          <w:rPr>
            <w:rFonts w:ascii="Times New Roman" w:eastAsia="Times New Roman" w:hAnsi="Times New Roman" w:cs="Times New Roman"/>
            <w:color w:val="0000EE"/>
            <w:sz w:val="25"/>
            <w:szCs w:val="25"/>
          </w:rPr>
          <w:t>ru</w:t>
        </w:r>
      </w:hyperlink>
      <w:r>
        <w:rPr>
          <w:rFonts w:ascii="Times New Roman" w:eastAsia="Times New Roman" w:hAnsi="Times New Roman" w:cs="Times New Roman"/>
          <w:sz w:val="25"/>
          <w:szCs w:val="25"/>
        </w:rPr>
        <w:t>; при предоставлении необходимых документов потребитель подает заявление о приеме на работу по форме, разработанной учреждением; прием документов и заявления на трудоустройство осуществляется при личном обращении потребителя специалистом учреждения в течение рабочего дня; после заключения трудового договора потребитель проходит инструктаж по охране труда, пожарной</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и антитеррористической безопасности на рабочем месте не позднее первого дня выхода на работу и осуществляет трудовые функции в соответствии с условиями договора; за потребителем, с которым заключен трудовой договор, закрепляется инструктор по труду. В приложении 1 к постановлению Администрации города от 30.04.2021 года № 3475 не указано на то, что трудоустройство подростков и молодежи должно осуществляться в муниципальном автономном учреждении по работе с молодежью «Наше время».</w:t>
      </w:r>
    </w:p>
    <w:p>
      <w:pPr>
        <w:widowControl w:val="0"/>
        <w:spacing w:before="0" w:after="0"/>
        <w:ind w:firstLine="709"/>
        <w:jc w:val="both"/>
        <w:rPr>
          <w:sz w:val="25"/>
          <w:szCs w:val="25"/>
        </w:rPr>
      </w:pPr>
      <w:r>
        <w:rPr>
          <w:rFonts w:ascii="Times New Roman" w:eastAsia="Times New Roman" w:hAnsi="Times New Roman" w:cs="Times New Roman"/>
          <w:sz w:val="25"/>
          <w:szCs w:val="25"/>
        </w:rPr>
        <w:t>В 2025 году между Администрацией города и муниципальным автономным учреждением по работе с молодежью «Наше время» заключено соглашение от 16.01.2025 года № 44-26/25 о предоставлении субсидии на финансовое обеспечение выполнения муниципального задания на 2025 год и плановый период 2026 и 2027 годов, по условиям которого объем субсидии на 2025 год составлял 167</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220</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 xml:space="preserve">977,59 руб. (средства местного бюджета), в том числе на выполнение муниципальной работы «Организация мероприятий в сфере молодежной политики, направленных на формирование системы развития </w:t>
      </w:r>
      <w:r>
        <w:rPr>
          <w:rFonts w:ascii="Times New Roman" w:eastAsia="Times New Roman" w:hAnsi="Times New Roman" w:cs="Times New Roman"/>
          <w:sz w:val="25"/>
          <w:szCs w:val="25"/>
        </w:rPr>
        <w:t>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- 143</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129</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529,50 руб. Согласно данным МКУ «Центр организационного обеспечения деятельности муниципальных организаций (письмо от 07.05.2026 года № 40-02-3505/6) в структуре расходов, предусмотренных в составе объема субсидии на финансовое обеспечение выполнения муниципального задания муниципальным автономным учреждением по работе с молодежью «Наше время» в 2025 году учтены расходы на оплату труда подростков, молодежи с начислениями на оплату труда подростков, молодежи в объеме 38</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071</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 xml:space="preserve">778,04 руб. </w:t>
      </w:r>
    </w:p>
    <w:p>
      <w:pPr>
        <w:widowControl w:val="0"/>
        <w:spacing w:before="0" w:after="0"/>
        <w:ind w:firstLine="709"/>
        <w:jc w:val="both"/>
        <w:rPr>
          <w:sz w:val="25"/>
          <w:szCs w:val="25"/>
        </w:rPr>
      </w:pPr>
      <w:r>
        <w:rPr>
          <w:rFonts w:ascii="Times New Roman" w:eastAsia="Times New Roman" w:hAnsi="Times New Roman" w:cs="Times New Roman"/>
          <w:sz w:val="25"/>
          <w:szCs w:val="25"/>
        </w:rPr>
        <w:t>Таким образом, в муниципальное задание на 2025 год муниципальным автономным учреждением по работе с молодежью «Наше время» в рамках выполнения муниципальной работы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включено мероприятие «Трудоустройство подростков и молодежи в возрасте от 14 до 35 лет», содержанием которого является прием подростков и молодежи в</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муниципальное автономное учреждение по работе с молодежью «Наше время» на рабочие места для выполнение трудоустроенными трудовых функций за заработную плату (источник финансирования – субсидия на финансовое обеспечение выполнения муниципального задания за счет средств местного бюджета), что по своему содержанию не является «Деятельностью по организации отдыха</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и развлечений прочей» (код 93.29), и, следовательно не предусмотрено региональным перечнем.</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Кроме того, требованиями регионального перечня в отношении муниципальной работы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предусмотрены: уникальный номер реестровый записи, присвоенный в ГИС «Региональный электронный бюджет Югры» 932919.</w:t>
      </w:r>
      <w:r>
        <w:rPr>
          <w:rFonts w:ascii="Times New Roman" w:eastAsia="Times New Roman" w:hAnsi="Times New Roman" w:cs="Times New Roman"/>
          <w:i/>
          <w:iCs/>
          <w:sz w:val="25"/>
          <w:szCs w:val="25"/>
        </w:rPr>
        <w:t>Р86</w:t>
      </w:r>
      <w:r>
        <w:rPr>
          <w:rFonts w:ascii="Times New Roman" w:eastAsia="Times New Roman" w:hAnsi="Times New Roman" w:cs="Times New Roman"/>
          <w:sz w:val="25"/>
          <w:szCs w:val="25"/>
        </w:rPr>
        <w:t>.1.06150001</w:t>
      </w:r>
      <w:r>
        <w:rPr>
          <w:rFonts w:ascii="Times New Roman" w:eastAsia="Times New Roman" w:hAnsi="Times New Roman" w:cs="Times New Roman"/>
          <w:i/>
          <w:iCs/>
          <w:sz w:val="25"/>
          <w:szCs w:val="25"/>
        </w:rPr>
        <w:t>005</w:t>
      </w:r>
      <w:r>
        <w:rPr>
          <w:rFonts w:ascii="Times New Roman" w:eastAsia="Times New Roman" w:hAnsi="Times New Roman" w:cs="Times New Roman"/>
          <w:sz w:val="25"/>
          <w:szCs w:val="25"/>
        </w:rPr>
        <w:t>; уникальный номер реестровой записи, присвоенный в системе ЭБ ЕПБС 932919.</w:t>
      </w:r>
      <w:r>
        <w:rPr>
          <w:rFonts w:ascii="Times New Roman" w:eastAsia="Times New Roman" w:hAnsi="Times New Roman" w:cs="Times New Roman"/>
          <w:i/>
          <w:iCs/>
          <w:sz w:val="25"/>
          <w:szCs w:val="25"/>
        </w:rPr>
        <w:t>Р83</w:t>
      </w:r>
      <w:r>
        <w:rPr>
          <w:rFonts w:ascii="Times New Roman" w:eastAsia="Times New Roman" w:hAnsi="Times New Roman" w:cs="Times New Roman"/>
          <w:sz w:val="25"/>
          <w:szCs w:val="25"/>
        </w:rPr>
        <w:t xml:space="preserve">.1.061500001004. </w:t>
      </w:r>
    </w:p>
    <w:p>
      <w:pPr>
        <w:widowControl w:val="0"/>
        <w:spacing w:before="0" w:after="0"/>
        <w:ind w:firstLine="709"/>
        <w:jc w:val="both"/>
        <w:rPr>
          <w:sz w:val="25"/>
          <w:szCs w:val="25"/>
        </w:rPr>
      </w:pPr>
      <w:r>
        <w:rPr>
          <w:rFonts w:ascii="Times New Roman" w:eastAsia="Times New Roman" w:hAnsi="Times New Roman" w:cs="Times New Roman"/>
          <w:sz w:val="25"/>
          <w:szCs w:val="25"/>
        </w:rPr>
        <w:t>В муниципальном задании на 2025 год указан «уникальный номер реестровой записи» - 932919.</w:t>
      </w:r>
      <w:r>
        <w:rPr>
          <w:rFonts w:ascii="Times New Roman" w:eastAsia="Times New Roman" w:hAnsi="Times New Roman" w:cs="Times New Roman"/>
          <w:i/>
          <w:iCs/>
          <w:sz w:val="25"/>
          <w:szCs w:val="25"/>
        </w:rPr>
        <w:t>Р86</w:t>
      </w:r>
      <w:r>
        <w:rPr>
          <w:rFonts w:ascii="Times New Roman" w:eastAsia="Times New Roman" w:hAnsi="Times New Roman" w:cs="Times New Roman"/>
          <w:sz w:val="25"/>
          <w:szCs w:val="25"/>
        </w:rPr>
        <w:t xml:space="preserve">.1.06150001, что является нарушением п. 5 раздела </w:t>
      </w:r>
      <w:r>
        <w:rPr>
          <w:rFonts w:ascii="Times New Roman" w:eastAsia="Times New Roman" w:hAnsi="Times New Roman" w:cs="Times New Roman"/>
          <w:sz w:val="25"/>
          <w:szCs w:val="25"/>
        </w:rPr>
        <w:t>II</w:t>
      </w:r>
      <w:r>
        <w:rPr>
          <w:rFonts w:ascii="Times New Roman" w:eastAsia="Times New Roman" w:hAnsi="Times New Roman" w:cs="Times New Roman"/>
          <w:sz w:val="25"/>
          <w:szCs w:val="25"/>
        </w:rPr>
        <w:t xml:space="preserve"> Порядка № 7339, муниципальное задание сформировано не в соответствии с требованиями регионального перечня.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Фактически осуществляемая муниципальным автономным учреждением по работе с молодежью «Наше время» деятельность в рамках выполнения муниципальной работы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в части реализации мероприятия «Трудоустройство подростков и молодежи в возрасте от 14 до 35 лет» не является ни муниципальной услугой/работой, ни мероприятием. В учреждении созданы рабочие места, при трудоустройстве на которые подростки и молодежь выполняют трудовые функции за заработную плату.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Муниципальное автономное учреждение по работе с детьми и молодежью «Наше время» по состоянию на 02.12.2024 года – дата регистрации проекта постановления «Об утверждении муниципального задания муниципальному автономному учреждению по работе с молодежью «Наше время» на 2025 год и плановый период 2026 и 2027 года» находилось в ведении комитета внутренней и молодежной политики Администрации города Сургута (п. 4.16 приложения 3 к положению о кураторстве).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В соответствии с п. 40 раздела </w:t>
      </w:r>
      <w:r>
        <w:rPr>
          <w:rFonts w:ascii="Times New Roman" w:eastAsia="Times New Roman" w:hAnsi="Times New Roman" w:cs="Times New Roman"/>
          <w:sz w:val="25"/>
          <w:szCs w:val="25"/>
        </w:rPr>
        <w:t>III</w:t>
      </w:r>
      <w:r>
        <w:rPr>
          <w:rFonts w:ascii="Times New Roman" w:eastAsia="Times New Roman" w:hAnsi="Times New Roman" w:cs="Times New Roman"/>
          <w:sz w:val="25"/>
          <w:szCs w:val="25"/>
        </w:rPr>
        <w:t xml:space="preserve"> распоряжения Администрации города Сургута от </w:t>
      </w:r>
      <w:r>
        <w:rPr>
          <w:rFonts w:ascii="Times New Roman" w:eastAsia="Times New Roman" w:hAnsi="Times New Roman" w:cs="Times New Roman"/>
          <w:sz w:val="25"/>
          <w:szCs w:val="25"/>
        </w:rPr>
        <w:t xml:space="preserve">13.11.2024 года № 7048 «Об утверждении Положения о комитете внутренней и молодежной политики Администрации города» формирование муниципальных заданий для курируемых муниципальных организаций в порядке, установленном муниципальными правовыми актами Администрации города Сургута, относится к функциям комитета внутренней и молодежной политики. Согласно данным листов согласования (визирования) проекта постановления Администрации города № 01-108-6475/П от 02.12.2024 года «Об утверждении муниципального задания автономному учреждению по работе с молодежью «Наше время» на 2025 год и плановый 2026 и 2027 годов» должностным лицом – исполнителем проекта постановления являлся заместитель председателя </w:t>
      </w:r>
      <w:r>
        <w:rPr>
          <w:rFonts w:ascii="Times New Roman" w:eastAsia="Times New Roman" w:hAnsi="Times New Roman" w:cs="Times New Roman"/>
          <w:sz w:val="25"/>
          <w:szCs w:val="25"/>
        </w:rPr>
        <w:t>комитета внутренней и молодежной политики Администрации города Лаптев Е.Г., назначенный на должность распоряжением Администрации города Сургута от 26.11.2024 года № 1165 л/с.</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Проект постановления Администрации города </w:t>
      </w:r>
      <w:r>
        <w:rPr>
          <w:rFonts w:ascii="Times New Roman" w:eastAsia="Times New Roman" w:hAnsi="Times New Roman" w:cs="Times New Roman"/>
          <w:sz w:val="25"/>
          <w:szCs w:val="25"/>
        </w:rPr>
        <w:t xml:space="preserve">«Об утверждении муниципального задания автономному учреждению по работе с молодежью «Наше время» на 2025 год и плановый 2026 и 2027 годов» зарегистрирован 02.12.2024 года. Постановление </w:t>
      </w:r>
      <w:r>
        <w:rPr>
          <w:rFonts w:ascii="Times New Roman" w:eastAsia="Times New Roman" w:hAnsi="Times New Roman" w:cs="Times New Roman"/>
          <w:sz w:val="25"/>
          <w:szCs w:val="25"/>
        </w:rPr>
        <w:t xml:space="preserve">Администрации города </w:t>
      </w:r>
      <w:r>
        <w:rPr>
          <w:rFonts w:ascii="Times New Roman" w:eastAsia="Times New Roman" w:hAnsi="Times New Roman" w:cs="Times New Roman"/>
          <w:sz w:val="25"/>
          <w:szCs w:val="25"/>
        </w:rPr>
        <w:t xml:space="preserve">«Об утверждении муниципального задания автономному учреждению по работе с молодежью «Наше время» на 2025 год и плановый 2026 и 2027 годов» утверждено 10.01.2025 года.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Согласно табелю учета использования рабочего времени, в период с 01 по 31.12.2024 года (месяц внесения проекта № 01-108-6475/п от 02.12.2024 года, с 01 по 31.01.2025 года (месяц утверждения постановления Администрации города от 01.01.2025 года № 88) Лаптев Е.Г. находился на рабочем месте, исполняя должностные обязанности. Таким образом, </w:t>
      </w:r>
      <w:r>
        <w:rPr>
          <w:rFonts w:ascii="Times New Roman" w:eastAsia="Times New Roman" w:hAnsi="Times New Roman" w:cs="Times New Roman"/>
          <w:sz w:val="25"/>
          <w:szCs w:val="25"/>
        </w:rPr>
        <w:t xml:space="preserve">Лаптев Е.Г., являясь заместителем председателя комитета внутренней и молодежной политики Администрации города в соответствии с распоряжением Администрации города от 26.11.2024 года № 1165 л/с о переводе работника на другую работу, осуществляя свои должностные обязанности, предусмотренные </w:t>
      </w:r>
      <w:r>
        <w:rPr>
          <w:rFonts w:ascii="Times New Roman" w:eastAsia="Times New Roman" w:hAnsi="Times New Roman" w:cs="Times New Roman"/>
          <w:sz w:val="25"/>
          <w:szCs w:val="25"/>
        </w:rPr>
        <w:t>п.п</w:t>
      </w:r>
      <w:r>
        <w:rPr>
          <w:rFonts w:ascii="Times New Roman" w:eastAsia="Times New Roman" w:hAnsi="Times New Roman" w:cs="Times New Roman"/>
          <w:sz w:val="25"/>
          <w:szCs w:val="25"/>
        </w:rPr>
        <w:t xml:space="preserve">. 3.1.1, 3.2.13, 3.2.22 должностной инструкции от 12.11.2024 года № 17/2, 02.12.2024 года допустил включение в проект муниципального правового акта об утверждении муниципального задания </w:t>
      </w:r>
      <w:r>
        <w:rPr>
          <w:rFonts w:ascii="Times New Roman" w:eastAsia="Times New Roman" w:hAnsi="Times New Roman" w:cs="Times New Roman"/>
          <w:sz w:val="25"/>
          <w:szCs w:val="25"/>
        </w:rPr>
        <w:t xml:space="preserve">муниципальному автономному учреждению по работе с молодежью «Наше время» на 2025 год и плановый 2026 – 2027 годов в составе муниципальной работы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мероприятие «Трудоустройство подростков и молодежи в возрасте от 14 до 35 лет», содержание которого не соответствует требованиям регионального перечня в части предусмотренного перечня ОКПД, уникального номера реестровой записи, присвоенного в ГИС «Региональный электронный бюджет Югры», что является нарушением ст. 69.2 Бюджетного кодекса РФ, п. 5 раздела </w:t>
      </w:r>
      <w:r>
        <w:rPr>
          <w:rFonts w:ascii="Times New Roman" w:eastAsia="Times New Roman" w:hAnsi="Times New Roman" w:cs="Times New Roman"/>
          <w:sz w:val="25"/>
          <w:szCs w:val="25"/>
        </w:rPr>
        <w:t>II</w:t>
      </w:r>
      <w:r>
        <w:rPr>
          <w:rFonts w:ascii="Times New Roman" w:eastAsia="Times New Roman" w:hAnsi="Times New Roman" w:cs="Times New Roman"/>
          <w:sz w:val="25"/>
          <w:szCs w:val="25"/>
        </w:rPr>
        <w:t xml:space="preserve"> Порядка № 7339.</w:t>
      </w:r>
    </w:p>
    <w:p>
      <w:pPr>
        <w:spacing w:before="0" w:after="0"/>
        <w:ind w:firstLine="709"/>
        <w:jc w:val="both"/>
        <w:rPr>
          <w:sz w:val="25"/>
          <w:szCs w:val="25"/>
        </w:rPr>
      </w:pPr>
      <w:r>
        <w:rPr>
          <w:rFonts w:ascii="Times New Roman" w:eastAsia="Times New Roman" w:hAnsi="Times New Roman" w:cs="Times New Roman"/>
          <w:sz w:val="25"/>
          <w:szCs w:val="25"/>
        </w:rPr>
        <w:t>Лаптев при рассмотрении дела не присутствовал, надлежащим образом извещен, суд рассматривает дело в порядке ст. 25.1 КоАП РФ в отсутствие Лаптева Е.Г.</w:t>
      </w:r>
    </w:p>
    <w:p>
      <w:pPr>
        <w:spacing w:before="0" w:after="0"/>
        <w:ind w:firstLine="709"/>
        <w:jc w:val="both"/>
        <w:rPr>
          <w:sz w:val="25"/>
          <w:szCs w:val="25"/>
        </w:rPr>
      </w:pPr>
      <w:r>
        <w:rPr>
          <w:rFonts w:ascii="Times New Roman" w:eastAsia="Times New Roman" w:hAnsi="Times New Roman" w:cs="Times New Roman"/>
          <w:sz w:val="25"/>
          <w:szCs w:val="25"/>
        </w:rPr>
        <w:t>Д</w:t>
      </w:r>
      <w:r>
        <w:rPr>
          <w:rFonts w:ascii="Times New Roman" w:eastAsia="Times New Roman" w:hAnsi="Times New Roman" w:cs="Times New Roman"/>
          <w:sz w:val="25"/>
          <w:szCs w:val="25"/>
        </w:rPr>
        <w:t>олжностны</w:t>
      </w:r>
      <w:r>
        <w:rPr>
          <w:rFonts w:ascii="Times New Roman" w:eastAsia="Times New Roman" w:hAnsi="Times New Roman" w:cs="Times New Roman"/>
          <w:sz w:val="25"/>
          <w:szCs w:val="25"/>
        </w:rPr>
        <w:t>е лиц</w:t>
      </w:r>
      <w:r>
        <w:rPr>
          <w:rFonts w:ascii="Times New Roman" w:eastAsia="Times New Roman" w:hAnsi="Times New Roman" w:cs="Times New Roman"/>
          <w:sz w:val="25"/>
          <w:szCs w:val="25"/>
        </w:rPr>
        <w:t>а</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представляющие интересы органа, </w:t>
      </w:r>
      <w:r>
        <w:rPr>
          <w:rFonts w:ascii="Times New Roman" w:eastAsia="Times New Roman" w:hAnsi="Times New Roman" w:cs="Times New Roman"/>
          <w:sz w:val="25"/>
          <w:szCs w:val="25"/>
        </w:rPr>
        <w:t>составивше</w:t>
      </w:r>
      <w:r>
        <w:rPr>
          <w:rFonts w:ascii="Times New Roman" w:eastAsia="Times New Roman" w:hAnsi="Times New Roman" w:cs="Times New Roman"/>
          <w:sz w:val="25"/>
          <w:szCs w:val="25"/>
        </w:rPr>
        <w:t>го</w:t>
      </w:r>
      <w:r>
        <w:rPr>
          <w:rFonts w:ascii="Times New Roman" w:eastAsia="Times New Roman" w:hAnsi="Times New Roman" w:cs="Times New Roman"/>
          <w:sz w:val="25"/>
          <w:szCs w:val="25"/>
        </w:rPr>
        <w:t xml:space="preserve"> протокол об административном правонарушении</w:t>
      </w:r>
      <w:r>
        <w:rPr>
          <w:rFonts w:ascii="Times New Roman" w:eastAsia="Times New Roman" w:hAnsi="Times New Roman" w:cs="Times New Roman"/>
          <w:sz w:val="25"/>
          <w:szCs w:val="25"/>
        </w:rPr>
        <w:t>, Бережная Л.А., Егоров В.С. в судебном заседании поддержали</w:t>
      </w:r>
      <w:r>
        <w:rPr>
          <w:rFonts w:ascii="Times New Roman" w:eastAsia="Times New Roman" w:hAnsi="Times New Roman" w:cs="Times New Roman"/>
          <w:sz w:val="25"/>
          <w:szCs w:val="25"/>
        </w:rPr>
        <w:t xml:space="preserve"> позицию, изложенную в протоколе об административном правонарушении.</w:t>
      </w:r>
    </w:p>
    <w:p>
      <w:pPr>
        <w:spacing w:before="0" w:after="0"/>
        <w:ind w:firstLine="709"/>
        <w:jc w:val="both"/>
        <w:rPr>
          <w:sz w:val="25"/>
          <w:szCs w:val="25"/>
        </w:rPr>
      </w:pPr>
      <w:r>
        <w:rPr>
          <w:rFonts w:ascii="Times New Roman" w:eastAsia="Times New Roman" w:hAnsi="Times New Roman" w:cs="Times New Roman"/>
          <w:sz w:val="25"/>
          <w:szCs w:val="25"/>
        </w:rPr>
        <w:t>Лаптев Е.Г</w:t>
      </w:r>
      <w:r>
        <w:rPr>
          <w:rFonts w:ascii="Times New Roman" w:eastAsia="Times New Roman" w:hAnsi="Times New Roman" w:cs="Times New Roman"/>
          <w:spacing w:val="1"/>
          <w:sz w:val="25"/>
          <w:szCs w:val="25"/>
        </w:rPr>
        <w:t>. в судебном заседании 15.07.2026 вину в совершении инкриминируемого административного правонарушения не признал</w:t>
      </w:r>
      <w:r>
        <w:rPr>
          <w:rFonts w:ascii="Times New Roman" w:eastAsia="Times New Roman" w:hAnsi="Times New Roman" w:cs="Times New Roman"/>
          <w:sz w:val="25"/>
          <w:szCs w:val="25"/>
        </w:rPr>
        <w:t xml:space="preserve">. Представил письменные объяснения, согласно которым формулировка муниципальной работы </w:t>
      </w:r>
      <w:r>
        <w:rPr>
          <w:rFonts w:ascii="Times New Roman" w:eastAsia="Times New Roman" w:hAnsi="Times New Roman" w:cs="Times New Roman"/>
          <w:sz w:val="25"/>
          <w:szCs w:val="25"/>
        </w:rPr>
        <w:t xml:space="preserve">«Организация мероприятий в сфере талантливой и инициативной молодежи, создание условий для самореализации подростков и молодежи, развитие </w:t>
      </w:r>
      <w:r>
        <w:rPr>
          <w:rFonts w:ascii="Times New Roman" w:eastAsia="Times New Roman" w:hAnsi="Times New Roman" w:cs="Times New Roman"/>
          <w:sz w:val="25"/>
          <w:szCs w:val="25"/>
        </w:rPr>
        <w:t>творческого, профессионального</w:t>
      </w:r>
      <w:r>
        <w:rPr>
          <w:rFonts w:ascii="Times New Roman" w:eastAsia="Times New Roman" w:hAnsi="Times New Roman" w:cs="Times New Roman"/>
          <w:sz w:val="25"/>
          <w:szCs w:val="25"/>
        </w:rPr>
        <w:t xml:space="preserve">, интеллектуального потенциалов подростков и молодежи» носит обширный характер и включает в себя ряд направлений деятельности в сфере молодежной политики, в том числе соответствующих направлениям молодежной политики, </w:t>
      </w:r>
      <w:r>
        <w:rPr>
          <w:rFonts w:ascii="Times New Roman" w:eastAsia="Times New Roman" w:hAnsi="Times New Roman" w:cs="Times New Roman"/>
          <w:sz w:val="25"/>
          <w:szCs w:val="25"/>
        </w:rPr>
        <w:t>закрепленных в ст. 6 Федерального закона № 489 от 30.12.2020 «О молодежной политике в Российской Федерации». В том числе нет однозначной трактовки понятия «мероприятие». В большей части открытых источников под мероприятием понимается организованное действие или совокупность действий, направленных на осуществление определённой цели. В части мероприятия «</w:t>
      </w:r>
      <w:r>
        <w:rPr>
          <w:rFonts w:ascii="Times New Roman" w:eastAsia="Times New Roman" w:hAnsi="Times New Roman" w:cs="Times New Roman"/>
          <w:sz w:val="25"/>
          <w:szCs w:val="25"/>
        </w:rPr>
        <w:t>Трудоустройство</w:t>
      </w:r>
      <w:r>
        <w:rPr>
          <w:rFonts w:ascii="Times New Roman" w:eastAsia="Times New Roman" w:hAnsi="Times New Roman" w:cs="Times New Roman"/>
          <w:sz w:val="25"/>
          <w:szCs w:val="25"/>
        </w:rPr>
        <w:t xml:space="preserve"> подростков и молодежи в возрасте от 14 до 35 лет» </w:t>
      </w:r>
      <w:r>
        <w:rPr>
          <w:rFonts w:ascii="Times New Roman" w:eastAsia="Times New Roman" w:hAnsi="Times New Roman" w:cs="Times New Roman"/>
          <w:sz w:val="25"/>
          <w:szCs w:val="25"/>
        </w:rPr>
        <w:t>понимается комплекс действий (информирование, трудоустройство, сопровождение при выполнении трудовых обязанностей и т.д.) направленных на получение подростками и молодежью первого трудового опыта, профессионального самоопределения, социализации несовершеннолетних, данное мероприятие является одним из 54 мероприятий, которые включены в муниципальную работу «Организация мероприятий в сфере талантливой и инициативной молодежи, создание условий для самореализации подростков и молодежи, развитие творческого,</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профессионального, интеллектуального потенциалов подростков и молодежи». Стандартом качества муниципальной работы, утвержденного постановлением Администрации города от 30.04.2021 № 3475, в содержание муниципальной работы входит организация трудоустройства подростков и молодежи (обеспечение гарантий в сфере труда и занятости молодежи, содействие трудоустройству молодых граждан). </w:t>
      </w:r>
      <w:r>
        <w:rPr>
          <w:rFonts w:ascii="Times New Roman" w:eastAsia="Times New Roman" w:hAnsi="Times New Roman" w:cs="Times New Roman"/>
          <w:sz w:val="25"/>
          <w:szCs w:val="25"/>
        </w:rPr>
        <w:t>На едином портале бюджетной системы Российской Федерации «Электронный бюджет» размещены реестровые записи регионального перечня (классификатора) государственных (муниципальных) услуг и работ. В записях используются уникальный номер работы и номер реестровой записи, установленный субъектом. Для формирования муниципального задания возможно использование любого из этих номеров. При этом, действительно имеется техническая ошибка в указании номера при формировании муниципального задания, поскольку указано 18 символов, а в ЭБ ЕПСБ – 21 символ, то есть отсутствует три последних символа.</w:t>
      </w:r>
      <w:r>
        <w:rPr>
          <w:rFonts w:ascii="Times New Roman" w:eastAsia="Times New Roman" w:hAnsi="Times New Roman" w:cs="Times New Roman"/>
          <w:sz w:val="25"/>
          <w:szCs w:val="25"/>
        </w:rPr>
        <w:t xml:space="preserve"> Кроме того, до утверждения нормативные акта в Администрации города проходят этап согласования со структурными подразделениями Администрации города, в соответствии с содержанием нормативного акта. В части муниципальных заданий в согласовании проектов постановлений участвуют – правовое управление и управление бюджетного учета и отчетности Администрации города, МКУ «Центр организационного обеспечения деятельности муниципальных организаций»</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p>
    <w:p>
      <w:pPr>
        <w:widowControl w:val="0"/>
        <w:spacing w:before="0" w:after="0"/>
        <w:ind w:firstLine="709"/>
        <w:jc w:val="both"/>
        <w:rPr>
          <w:sz w:val="25"/>
          <w:szCs w:val="25"/>
        </w:rPr>
      </w:pPr>
      <w:r>
        <w:rPr>
          <w:rFonts w:ascii="Times New Roman" w:eastAsia="Times New Roman" w:hAnsi="Times New Roman" w:cs="Times New Roman"/>
          <w:sz w:val="25"/>
          <w:szCs w:val="25"/>
        </w:rPr>
        <w:t>Заслушав лиц, участвующих в судебном заседании, исследовав материалы дела, мировой судья приходит к следующему.</w:t>
      </w:r>
    </w:p>
    <w:p>
      <w:pPr>
        <w:widowControl w:val="0"/>
        <w:spacing w:before="0" w:after="0"/>
        <w:ind w:firstLine="709"/>
        <w:jc w:val="both"/>
        <w:rPr>
          <w:sz w:val="25"/>
          <w:szCs w:val="25"/>
        </w:rPr>
      </w:pPr>
      <w:r>
        <w:rPr>
          <w:rFonts w:ascii="Times New Roman" w:eastAsia="Times New Roman" w:hAnsi="Times New Roman" w:cs="Times New Roman"/>
          <w:sz w:val="25"/>
          <w:szCs w:val="25"/>
        </w:rPr>
        <w:t>Статьей 15.15.15 КоАП РФ предусмотрена административная ответственность за н</w:t>
      </w:r>
      <w:r>
        <w:rPr>
          <w:rFonts w:ascii="Times New Roman" w:eastAsia="Times New Roman" w:hAnsi="Times New Roman" w:cs="Times New Roman"/>
          <w:sz w:val="25"/>
          <w:szCs w:val="25"/>
        </w:rPr>
        <w:t>арушение</w:t>
      </w:r>
      <w:r>
        <w:rPr>
          <w:rFonts w:ascii="Times New Roman" w:eastAsia="Times New Roman" w:hAnsi="Times New Roman" w:cs="Times New Roman"/>
          <w:sz w:val="25"/>
          <w:szCs w:val="25"/>
        </w:rPr>
        <w:t> </w:t>
      </w:r>
      <w:hyperlink r:id="rId5" w:anchor="/document/12112604/entry/6923" w:history="1">
        <w:r>
          <w:rPr>
            <w:rFonts w:ascii="Times New Roman" w:eastAsia="Times New Roman" w:hAnsi="Times New Roman" w:cs="Times New Roman"/>
            <w:color w:val="0000EE"/>
            <w:sz w:val="25"/>
            <w:szCs w:val="25"/>
          </w:rPr>
          <w:t>порядка</w:t>
        </w:r>
      </w:hyperlink>
      <w:r>
        <w:rPr>
          <w:rFonts w:ascii="Times New Roman" w:eastAsia="Times New Roman" w:hAnsi="Times New Roman" w:cs="Times New Roman"/>
          <w:sz w:val="25"/>
          <w:szCs w:val="25"/>
        </w:rPr>
        <w:t> </w:t>
      </w:r>
      <w:r>
        <w:rPr>
          <w:rFonts w:ascii="Times New Roman" w:eastAsia="Times New Roman" w:hAnsi="Times New Roman" w:cs="Times New Roman"/>
          <w:sz w:val="25"/>
          <w:szCs w:val="25"/>
        </w:rPr>
        <w:t>формирования и (или) финансового обеспечения выполнения государственного (муниципального) задания, за исключением случаев, предусмотренных</w:t>
      </w:r>
      <w:r>
        <w:rPr>
          <w:rFonts w:ascii="Times New Roman" w:eastAsia="Times New Roman" w:hAnsi="Times New Roman" w:cs="Times New Roman"/>
          <w:sz w:val="25"/>
          <w:szCs w:val="25"/>
        </w:rPr>
        <w:t> </w:t>
      </w:r>
      <w:hyperlink r:id="rId5" w:anchor="/document/12125267/entry/1514" w:history="1">
        <w:r>
          <w:rPr>
            <w:rFonts w:ascii="Times New Roman" w:eastAsia="Times New Roman" w:hAnsi="Times New Roman" w:cs="Times New Roman"/>
            <w:color w:val="0000EE"/>
            <w:sz w:val="25"/>
            <w:szCs w:val="25"/>
          </w:rPr>
          <w:t>ст. 15.14</w:t>
        </w:r>
      </w:hyperlink>
      <w:r>
        <w:rPr>
          <w:rFonts w:ascii="Times New Roman" w:eastAsia="Times New Roman" w:hAnsi="Times New Roman" w:cs="Times New Roman"/>
          <w:sz w:val="25"/>
          <w:szCs w:val="25"/>
        </w:rPr>
        <w:t> </w:t>
      </w:r>
      <w:r>
        <w:rPr>
          <w:rFonts w:ascii="Times New Roman" w:eastAsia="Times New Roman" w:hAnsi="Times New Roman" w:cs="Times New Roman"/>
          <w:sz w:val="25"/>
          <w:szCs w:val="25"/>
        </w:rPr>
        <w:t>КоАП РФ.</w:t>
      </w:r>
      <w:r>
        <w:rPr>
          <w:rFonts w:ascii="Times New Roman" w:eastAsia="Times New Roman" w:hAnsi="Times New Roman" w:cs="Times New Roman"/>
          <w:sz w:val="25"/>
          <w:szCs w:val="25"/>
        </w:rPr>
        <w:t xml:space="preserve"> </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В силу </w:t>
      </w:r>
      <w:r>
        <w:rPr>
          <w:rFonts w:ascii="Times New Roman" w:eastAsia="Times New Roman" w:hAnsi="Times New Roman" w:cs="Times New Roman"/>
          <w:sz w:val="25"/>
          <w:szCs w:val="25"/>
        </w:rPr>
        <w:t xml:space="preserve">п. 3 ст. 69.2 </w:t>
      </w:r>
      <w:r>
        <w:rPr>
          <w:rFonts w:ascii="Times New Roman" w:eastAsia="Times New Roman" w:hAnsi="Times New Roman" w:cs="Times New Roman"/>
          <w:sz w:val="25"/>
          <w:szCs w:val="25"/>
        </w:rPr>
        <w:t>Бюджетного кодекса РФ</w:t>
      </w:r>
      <w:r>
        <w:rPr>
          <w:rFonts w:ascii="Times New Roman" w:eastAsia="Times New Roman" w:hAnsi="Times New Roman" w:cs="Times New Roman"/>
          <w:sz w:val="25"/>
          <w:szCs w:val="25"/>
        </w:rPr>
        <w:t xml:space="preserve"> муниципальное задание на оказание муниципальных услуг (выполнение работ) муниципальными учреждениями формируется в порядке, установленном местной администрацией муниципального образования.</w:t>
      </w:r>
    </w:p>
    <w:p>
      <w:pPr>
        <w:spacing w:before="0" w:after="0"/>
        <w:ind w:firstLine="567"/>
        <w:jc w:val="both"/>
        <w:rPr>
          <w:sz w:val="25"/>
          <w:szCs w:val="25"/>
        </w:rPr>
      </w:pPr>
      <w:r>
        <w:rPr>
          <w:rFonts w:ascii="Times New Roman" w:eastAsia="Times New Roman" w:hAnsi="Times New Roman" w:cs="Times New Roman"/>
          <w:sz w:val="25"/>
          <w:szCs w:val="25"/>
        </w:rPr>
        <w:t xml:space="preserve">Факт и обстоятельства совершения должностным лицом Лаптевым Е.Г. административного правонарушения, предусмотренного ст. 15.15.15 КоАП РФ, подтверждаются представленными письменными доказательствами, в частности: </w:t>
      </w:r>
    </w:p>
    <w:p>
      <w:pPr>
        <w:widowControl w:val="0"/>
        <w:spacing w:before="0" w:after="0"/>
        <w:ind w:firstLine="709"/>
        <w:jc w:val="both"/>
        <w:rPr>
          <w:sz w:val="25"/>
          <w:szCs w:val="25"/>
        </w:rPr>
      </w:pPr>
      <w:r>
        <w:rPr>
          <w:rFonts w:ascii="Times New Roman" w:eastAsia="Times New Roman" w:hAnsi="Times New Roman" w:cs="Times New Roman"/>
          <w:sz w:val="25"/>
          <w:szCs w:val="25"/>
        </w:rPr>
        <w:t>- протоколом об административном правонарушении № 4 от 05.06.2026 года;</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копией уведомления (извещения) о составлении протокола об административном правонарушении от 27.04.2026 года;</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списка внутренних почтовых отправлений от 29.04.2026 года;</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отчета об отслеживании отправления с почтовым идентификатором № 80111720150589;</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 копией отчета № КСП-01-18-32 по результатам контрольного мероприятия «Проверка законности и эффективности использования бюджетных средств, предоставленных МАУ ПРСМ «Наше время» в 2024 и текущем периоде 2025 года, а также проверка порядка поступления и использования средств от приносящей доход </w:t>
      </w:r>
      <w:r>
        <w:rPr>
          <w:rFonts w:ascii="Times New Roman" w:eastAsia="Times New Roman" w:hAnsi="Times New Roman" w:cs="Times New Roman"/>
          <w:sz w:val="25"/>
          <w:szCs w:val="25"/>
        </w:rPr>
        <w:t>деятельности (выборочно, совместно с Прокуратурой города)» от 19.12.2025 года;</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копией акта контрольно-счетной палаты города Сургута за № 25 по результатам контрольного мероприятия «Проверка законности и эффективности использования бюджетных средств, предоставленных МАУ ПРСМ «Наше время» в 2024 и текущем периоде 2025 года, а также проверка порядка поступления и использования средств от приносящей доход деятельности (выборочно, совместно с Прокуратурой города)» от 25.11.2025 года;</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постановления Администрации города Сургута от 04.10.2016 года № 7339 «Об утверждении порядка формирования муниципального задания на оказание муниципальных услуг (выполнение работ) муниципальными учреждениями и финансового обеспечения выполнения муниципального задания»</w:t>
      </w:r>
      <w:r>
        <w:rPr>
          <w:rFonts w:ascii="Times New Roman" w:eastAsia="Times New Roman" w:hAnsi="Times New Roman" w:cs="Times New Roman"/>
          <w:sz w:val="25"/>
          <w:szCs w:val="25"/>
        </w:rPr>
        <w:t xml:space="preserve"> с приложением</w:t>
      </w:r>
      <w:r>
        <w:rPr>
          <w:rFonts w:ascii="Times New Roman" w:eastAsia="Times New Roman" w:hAnsi="Times New Roman" w:cs="Times New Roman"/>
          <w:sz w:val="25"/>
          <w:szCs w:val="25"/>
        </w:rPr>
        <w:t>;</w:t>
      </w:r>
    </w:p>
    <w:p>
      <w:pPr>
        <w:widowControl w:val="0"/>
        <w:spacing w:before="0" w:after="0"/>
        <w:ind w:firstLine="709"/>
        <w:jc w:val="both"/>
        <w:rPr>
          <w:sz w:val="25"/>
          <w:szCs w:val="25"/>
        </w:rPr>
      </w:pPr>
      <w:r>
        <w:rPr>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копией постановления Администрации города Сургута от 10.01.2025 года № 88 «Об утверждении муниципального задания муниципальному автономному учреждению по работе с молодежью «Наше время» на 2025 год и плановый период 2026 и 2027 годов» с приложением;</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приказа Департамента финансов ХМАО-Югры от 22.12.2017 года № 181-о «Об утверждении регионального перечня (классификатора)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оказываемых и выполняемых государственными (муниципальными) учреждениями Ханты-Мансийского автономного округа- Югры с приложением;</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копией фрагмента «ОК 034-2014 (КПЕС 2008). Общероссийский классификатор продукции по видам экономической деятельности», утв. приказом </w:t>
      </w:r>
      <w:r>
        <w:rPr>
          <w:rFonts w:ascii="Times New Roman" w:eastAsia="Times New Roman" w:hAnsi="Times New Roman" w:cs="Times New Roman"/>
          <w:sz w:val="25"/>
          <w:szCs w:val="25"/>
        </w:rPr>
        <w:t>Росстандарта</w:t>
      </w:r>
      <w:r>
        <w:rPr>
          <w:rFonts w:ascii="Times New Roman" w:eastAsia="Times New Roman" w:hAnsi="Times New Roman" w:cs="Times New Roman"/>
          <w:sz w:val="25"/>
          <w:szCs w:val="25"/>
        </w:rPr>
        <w:t xml:space="preserve"> от 31.01.2014 года № 14-ст, редакция от 13.10.2023 года в части ОКПД 93.29.19;</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 копией фрагмента «ОК 034-2014 (КПЕС 2008). Общероссийский классификатор продукции по видам экономической деятельности», утв. приказом </w:t>
      </w:r>
      <w:r>
        <w:rPr>
          <w:rFonts w:ascii="Times New Roman" w:eastAsia="Times New Roman" w:hAnsi="Times New Roman" w:cs="Times New Roman"/>
          <w:sz w:val="25"/>
          <w:szCs w:val="25"/>
        </w:rPr>
        <w:t>Росстандарта</w:t>
      </w:r>
      <w:r>
        <w:rPr>
          <w:rFonts w:ascii="Times New Roman" w:eastAsia="Times New Roman" w:hAnsi="Times New Roman" w:cs="Times New Roman"/>
          <w:sz w:val="25"/>
          <w:szCs w:val="25"/>
        </w:rPr>
        <w:t xml:space="preserve"> от 31.01.2014 года № 14-ст, редакция от 13.10.2023 года в части ОКПД 85.41;</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 копией фрагмента «ОК 034-2014 (КПЕС 2008). Общероссийский классификатор продукции по видам экономической деятельности», утв. приказом </w:t>
      </w:r>
      <w:r>
        <w:rPr>
          <w:rFonts w:ascii="Times New Roman" w:eastAsia="Times New Roman" w:hAnsi="Times New Roman" w:cs="Times New Roman"/>
          <w:sz w:val="25"/>
          <w:szCs w:val="25"/>
        </w:rPr>
        <w:t>Росстандарта</w:t>
      </w:r>
      <w:r>
        <w:rPr>
          <w:rFonts w:ascii="Times New Roman" w:eastAsia="Times New Roman" w:hAnsi="Times New Roman" w:cs="Times New Roman"/>
          <w:sz w:val="25"/>
          <w:szCs w:val="25"/>
        </w:rPr>
        <w:t xml:space="preserve"> от 31.01.2014 года № 14-ст, редакция от 13.10.2023 года в части ОКПД 88.99;</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копией фрагмента «ОК 034-2014 (КПЕС 2008). Общероссийский классификатор продукции по видам экономической деятельности», утв. приказом </w:t>
      </w:r>
      <w:r>
        <w:rPr>
          <w:rFonts w:ascii="Times New Roman" w:eastAsia="Times New Roman" w:hAnsi="Times New Roman" w:cs="Times New Roman"/>
          <w:sz w:val="25"/>
          <w:szCs w:val="25"/>
        </w:rPr>
        <w:t>Росстандарта</w:t>
      </w:r>
      <w:r>
        <w:rPr>
          <w:rFonts w:ascii="Times New Roman" w:eastAsia="Times New Roman" w:hAnsi="Times New Roman" w:cs="Times New Roman"/>
          <w:sz w:val="25"/>
          <w:szCs w:val="25"/>
        </w:rPr>
        <w:t xml:space="preserve"> от 31.01.2014 года № 14-ст, редакция от 13.10.2023 года в части ОКПД 84.11;</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копией фрагмента «ОК 034-2014 (КПЕС 2008). Общероссийский классификатор продукции по видам экономической деятельности», утв. приказом </w:t>
      </w:r>
      <w:r>
        <w:rPr>
          <w:rFonts w:ascii="Times New Roman" w:eastAsia="Times New Roman" w:hAnsi="Times New Roman" w:cs="Times New Roman"/>
          <w:sz w:val="25"/>
          <w:szCs w:val="25"/>
        </w:rPr>
        <w:t>Росстандарта</w:t>
      </w:r>
      <w:r>
        <w:rPr>
          <w:rFonts w:ascii="Times New Roman" w:eastAsia="Times New Roman" w:hAnsi="Times New Roman" w:cs="Times New Roman"/>
          <w:sz w:val="25"/>
          <w:szCs w:val="25"/>
        </w:rPr>
        <w:t xml:space="preserve"> от 31.01.2014 года № 14-ст, редакция от 13.10.2023 года в части ОКПД 78.10;</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общей информации об учреждении (изменение № 53);</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распоряжения Администрации города Сургута от 12.05.2021 года № 667 «Об утверждении устава муниципального автономного учреждения по работе с молодежью «Наше время» в новой редакции</w:t>
      </w:r>
      <w:r>
        <w:rPr>
          <w:rFonts w:ascii="Times New Roman" w:eastAsia="Times New Roman" w:hAnsi="Times New Roman" w:cs="Times New Roman"/>
          <w:sz w:val="25"/>
          <w:szCs w:val="25"/>
        </w:rPr>
        <w:t>»;</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устава муниципального автономного учреждения по работе с молодежью «Наше время» (новая редакция);</w:t>
      </w:r>
    </w:p>
    <w:p>
      <w:pPr>
        <w:widowControl w:val="0"/>
        <w:spacing w:before="0" w:after="0"/>
        <w:ind w:firstLine="709"/>
        <w:jc w:val="both"/>
        <w:rPr>
          <w:sz w:val="25"/>
          <w:szCs w:val="25"/>
        </w:rPr>
      </w:pPr>
      <w:r>
        <w:rPr>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копией распоряжения Администрации города Сургута от 18.11.2022 года № 2299 «О внесении изменения в устав муниципального автономного учреждения по работе с молодежью «Наше время»;</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постановления Администрации города Сургута от 31.05.2012 года № 4054 «Об утверждении порядка разработки, утверждения и применения стандартов качества муниципальных услуг (работ) с приложением;</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постановления Администрации города Сургута от 30.04.2021 года № 3475 «Об утверждении стандартов качества муниципальных работ в отрасли «Молодежная политика» с приложением;</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 копией </w:t>
      </w:r>
      <w:r>
        <w:rPr>
          <w:rFonts w:ascii="Times New Roman" w:eastAsia="Times New Roman" w:hAnsi="Times New Roman" w:cs="Times New Roman"/>
          <w:sz w:val="25"/>
          <w:szCs w:val="25"/>
        </w:rPr>
        <w:t xml:space="preserve">соглашения № 44-26/25 от 16.01.2025 года, заключенного между </w:t>
      </w:r>
      <w:r>
        <w:rPr>
          <w:rFonts w:ascii="Times New Roman" w:eastAsia="Times New Roman" w:hAnsi="Times New Roman" w:cs="Times New Roman"/>
          <w:sz w:val="25"/>
          <w:szCs w:val="25"/>
        </w:rPr>
        <w:t xml:space="preserve">Администрацией города Сургута в лице заместителя председателя комитета внутренней и молодежной политики Лаптева Е.Г., действующего на основании Устава города Сургута и доверенности Администрации города от 27.11.2024 года № 464, и муниципальным автономным учреждением по работе с молодежью «Наше время» в лице директора </w:t>
      </w:r>
      <w:r>
        <w:rPr>
          <w:rFonts w:ascii="Times New Roman" w:eastAsia="Times New Roman" w:hAnsi="Times New Roman" w:cs="Times New Roman"/>
          <w:sz w:val="25"/>
          <w:szCs w:val="25"/>
        </w:rPr>
        <w:t>Любашиной</w:t>
      </w:r>
      <w:r>
        <w:rPr>
          <w:rFonts w:ascii="Times New Roman" w:eastAsia="Times New Roman" w:hAnsi="Times New Roman" w:cs="Times New Roman"/>
          <w:sz w:val="25"/>
          <w:szCs w:val="25"/>
        </w:rPr>
        <w:t xml:space="preserve"> Е.Ю., действующей на основании Устава учреждения, </w:t>
      </w:r>
      <w:r>
        <w:rPr>
          <w:rFonts w:ascii="Times New Roman" w:eastAsia="Times New Roman" w:hAnsi="Times New Roman" w:cs="Times New Roman"/>
          <w:sz w:val="25"/>
          <w:szCs w:val="25"/>
        </w:rPr>
        <w:t>о предоставлении субсидии на финансовое обеспечение выполнения муниципального задания на 2025 год и плановый период 2026 и 2027 годов</w:t>
      </w:r>
      <w:r>
        <w:rPr>
          <w:rFonts w:ascii="Times New Roman" w:eastAsia="Times New Roman" w:hAnsi="Times New Roman" w:cs="Times New Roman"/>
          <w:sz w:val="25"/>
          <w:szCs w:val="25"/>
        </w:rPr>
        <w:t xml:space="preserve"> с приложением;</w:t>
      </w:r>
    </w:p>
    <w:p>
      <w:pPr>
        <w:widowControl w:val="0"/>
        <w:spacing w:before="0" w:after="0"/>
        <w:ind w:firstLine="709"/>
        <w:jc w:val="both"/>
        <w:rPr>
          <w:sz w:val="25"/>
          <w:szCs w:val="25"/>
        </w:rPr>
      </w:pPr>
      <w:r>
        <w:rPr>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копией письма директора МКУ «ЦООД» от 07.05.2026 года № 40-02-3505/6</w:t>
      </w:r>
      <w:r>
        <w:rPr>
          <w:rFonts w:ascii="Times New Roman" w:eastAsia="Times New Roman" w:hAnsi="Times New Roman" w:cs="Times New Roman"/>
          <w:sz w:val="25"/>
          <w:szCs w:val="25"/>
        </w:rPr>
        <w:t xml:space="preserve"> с приложением</w:t>
      </w:r>
      <w:r>
        <w:rPr>
          <w:rFonts w:ascii="Times New Roman" w:eastAsia="Times New Roman" w:hAnsi="Times New Roman" w:cs="Times New Roman"/>
          <w:sz w:val="25"/>
          <w:szCs w:val="25"/>
        </w:rPr>
        <w:t>;</w:t>
      </w:r>
    </w:p>
    <w:p>
      <w:pPr>
        <w:widowControl w:val="0"/>
        <w:spacing w:before="0" w:after="0"/>
        <w:ind w:firstLine="709"/>
        <w:jc w:val="both"/>
        <w:rPr>
          <w:sz w:val="25"/>
          <w:szCs w:val="25"/>
        </w:rPr>
      </w:pPr>
      <w:r>
        <w:rPr>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копией распоряжения Администрации города Сургута от 01.02.2017 года № 130 «Об утверждении положения о функциях учредителя и кураторов в отношении муниципальных организаций» с приложением;</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распоряжения Администрации города Сургута от 15.01.2025 года № 177 «О внесении изменений в распоряжение Администрации города от 01.02.2017 года № 130 «Об утверждении положения о функциях учредителя и кураторов в отношении муниципальных организаций» с приложением;</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распоряжения Администрации города Сургута от 13.11.2024 года № 7048 «Об утверждении положения о комитете внутренней и молодежной политики Администрации города» с приложением;</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 копией листа согласования (визирования) проекта постановления Администрации города № 01-108-6475/П от 02.12.2024 года «Об утверждении муниципального задания автономному учреждению </w:t>
      </w:r>
      <w:r>
        <w:rPr>
          <w:rFonts w:ascii="Times New Roman" w:eastAsia="Times New Roman" w:hAnsi="Times New Roman" w:cs="Times New Roman"/>
          <w:sz w:val="25"/>
          <w:szCs w:val="25"/>
        </w:rPr>
        <w:t>по работе с молодежью «Наше время» на 2025 год и плановый период 2026 и 2027 годов» (версии проекта 1, 2, 3, 4, 5);</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распоряжения Администрации города Сургута № 1165 л/с от 26.11.2024 года о переводе работника на другую работу в отношении Лаптева Е.Г.;</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должностной инструкции заместителя председателя комитета внутренней и молодежной политики от 12.11.2024 года № 17/2;</w:t>
      </w:r>
    </w:p>
    <w:p>
      <w:pPr>
        <w:widowControl w:val="0"/>
        <w:spacing w:before="0" w:after="0"/>
        <w:ind w:firstLine="709"/>
        <w:jc w:val="both"/>
        <w:rPr>
          <w:sz w:val="25"/>
          <w:szCs w:val="25"/>
        </w:rPr>
      </w:pPr>
      <w:r>
        <w:rPr>
          <w:rFonts w:ascii="Times New Roman" w:eastAsia="Times New Roman" w:hAnsi="Times New Roman" w:cs="Times New Roman"/>
          <w:sz w:val="25"/>
          <w:szCs w:val="25"/>
        </w:rPr>
        <w:t>- копиями табеля учета использования рабочего времени за период с 01 по 31.12.2024 года, с 01 по 31.01.2025 года;</w:t>
      </w:r>
    </w:p>
    <w:p>
      <w:pPr>
        <w:widowControl w:val="0"/>
        <w:spacing w:before="0" w:after="0"/>
        <w:ind w:firstLine="709"/>
        <w:jc w:val="both"/>
        <w:rPr>
          <w:sz w:val="25"/>
          <w:szCs w:val="25"/>
        </w:rPr>
      </w:pPr>
      <w:r>
        <w:rPr>
          <w:rFonts w:ascii="Times New Roman" w:eastAsia="Times New Roman" w:hAnsi="Times New Roman" w:cs="Times New Roman"/>
          <w:sz w:val="25"/>
          <w:szCs w:val="25"/>
        </w:rPr>
        <w:t xml:space="preserve">- копией приказа </w:t>
      </w:r>
      <w:r>
        <w:rPr>
          <w:rFonts w:ascii="Times New Roman" w:eastAsia="Times New Roman" w:hAnsi="Times New Roman" w:cs="Times New Roman"/>
          <w:sz w:val="25"/>
          <w:szCs w:val="25"/>
        </w:rPr>
        <w:t>председателя Контрольно-счетной палаты города от 07.05.2025 года № КСП-01-07-21 «О проведении планового контрольного мероприятия»;</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p>
    <w:p>
      <w:pPr>
        <w:widowControl w:val="0"/>
        <w:spacing w:before="0" w:after="0"/>
        <w:ind w:firstLine="709"/>
        <w:jc w:val="both"/>
        <w:rPr>
          <w:sz w:val="25"/>
          <w:szCs w:val="25"/>
        </w:rPr>
      </w:pPr>
      <w:r>
        <w:rPr>
          <w:rFonts w:ascii="Times New Roman" w:eastAsia="Times New Roman" w:hAnsi="Times New Roman" w:cs="Times New Roman"/>
          <w:sz w:val="25"/>
          <w:szCs w:val="25"/>
        </w:rPr>
        <w:t>- копией приказа председателя Контрольно-счетной палаты города от 30.10.2025 года № КСП-01-07-40 «О внесении изменений в приказ председателя Контрольно-счетной палаты города от 07.05.2025 года № КСП-01-07-21 «О проведении планового контрольного мероприятия».</w:t>
      </w:r>
    </w:p>
    <w:p>
      <w:pPr>
        <w:spacing w:before="0" w:after="0"/>
        <w:ind w:firstLine="720"/>
        <w:jc w:val="both"/>
        <w:rPr>
          <w:sz w:val="25"/>
          <w:szCs w:val="25"/>
        </w:rPr>
      </w:pPr>
      <w:r>
        <w:rPr>
          <w:rFonts w:ascii="Times New Roman" w:eastAsia="Times New Roman" w:hAnsi="Times New Roman" w:cs="Times New Roman"/>
          <w:sz w:val="25"/>
          <w:szCs w:val="25"/>
        </w:rPr>
        <w:t xml:space="preserve">Перечисленные выше документы являются относимыми и допустимыми доказательствами, так как составлены уполномоченными на то лицами, надлежащим образом оформлены и полностью согласуются между собой. Необходимости в истребовании и изучении дополнительных доказательств мировой судья не усматривает, поскольку имеющиеся в деле материалы в полном объеме отражают описанные в протоколе события. Каких-либо нарушений при составлении протокола об административном правонарушении, судом не установлено, протокол составлен уполномоченным должностным лицом, существенных нарушений требования закона, влекущих признание протокола недопустимым доказательством, при его составлении не допущено, все сведения, необходимые для правильного разрешения дела, в протоколе отражены правильно. В этой связи совокупность доказательств позволяет мировому судье сделать вывод о виновности Лаптева Е.Г. в совершении административного правонарушения, квалифицируемого по ст. 15.15.15 КоАП РФ. </w:t>
      </w:r>
    </w:p>
    <w:p>
      <w:pPr>
        <w:spacing w:before="0" w:after="0"/>
        <w:ind w:firstLine="720"/>
        <w:jc w:val="both"/>
        <w:rPr>
          <w:sz w:val="25"/>
          <w:szCs w:val="25"/>
        </w:rPr>
      </w:pPr>
      <w:r>
        <w:rPr>
          <w:rFonts w:ascii="Times New Roman" w:eastAsia="Times New Roman" w:hAnsi="Times New Roman" w:cs="Times New Roman"/>
          <w:sz w:val="25"/>
          <w:szCs w:val="25"/>
        </w:rPr>
        <w:t xml:space="preserve">В протоколе об административном правонарушении местом совершения правонарушения, предусмотренного ст. 15.15.15 КоАП РФ, определено как г. Сургут, ул. Восход, д. 4, </w:t>
      </w:r>
      <w:r>
        <w:rPr>
          <w:rFonts w:ascii="Times New Roman" w:eastAsia="Times New Roman" w:hAnsi="Times New Roman" w:cs="Times New Roman"/>
          <w:sz w:val="25"/>
          <w:szCs w:val="25"/>
        </w:rPr>
        <w:t>каб</w:t>
      </w:r>
      <w:r>
        <w:rPr>
          <w:rFonts w:ascii="Times New Roman" w:eastAsia="Times New Roman" w:hAnsi="Times New Roman" w:cs="Times New Roman"/>
          <w:sz w:val="25"/>
          <w:szCs w:val="25"/>
        </w:rPr>
        <w:t xml:space="preserve">. 104, однако в судебном заседании установлено, что фактически местом совершения правонарушения, предусмотренного ст. 15.15.15 КоАП РФ, является г. </w:t>
      </w:r>
      <w:r>
        <w:rPr>
          <w:rFonts w:ascii="Times New Roman" w:eastAsia="Times New Roman" w:hAnsi="Times New Roman" w:cs="Times New Roman"/>
          <w:sz w:val="25"/>
          <w:szCs w:val="25"/>
        </w:rPr>
        <w:t xml:space="preserve">Сургут, </w:t>
      </w:r>
      <w:r>
        <w:rPr>
          <w:rFonts w:ascii="Times New Roman" w:eastAsia="Times New Roman" w:hAnsi="Times New Roman" w:cs="Times New Roman"/>
          <w:sz w:val="25"/>
          <w:szCs w:val="25"/>
        </w:rPr>
        <w:t xml:space="preserve">ул. Гагарина, д. 11, </w:t>
      </w:r>
      <w:r>
        <w:rPr>
          <w:rFonts w:ascii="Times New Roman" w:eastAsia="Times New Roman" w:hAnsi="Times New Roman" w:cs="Times New Roman"/>
          <w:sz w:val="25"/>
          <w:szCs w:val="25"/>
        </w:rPr>
        <w:t>каб</w:t>
      </w:r>
      <w:r>
        <w:rPr>
          <w:rFonts w:ascii="Times New Roman" w:eastAsia="Times New Roman" w:hAnsi="Times New Roman" w:cs="Times New Roman"/>
          <w:sz w:val="25"/>
          <w:szCs w:val="25"/>
        </w:rPr>
        <w:t xml:space="preserve">. 123, где осуществлял должностные полномочия Лаптев Е.Г. будучи </w:t>
      </w:r>
      <w:r>
        <w:rPr>
          <w:rFonts w:ascii="Times New Roman" w:eastAsia="Times New Roman" w:hAnsi="Times New Roman" w:cs="Times New Roman"/>
          <w:sz w:val="25"/>
          <w:szCs w:val="25"/>
        </w:rPr>
        <w:t xml:space="preserve">заместителем председателя комитета и внутренней и молодежной политики Администрации города Сургута, что также относится к территориальной подсудности мирового судьи судебного участка № 12 </w:t>
      </w:r>
      <w:r>
        <w:rPr>
          <w:rFonts w:ascii="Times New Roman" w:eastAsia="Times New Roman" w:hAnsi="Times New Roman" w:cs="Times New Roman"/>
          <w:sz w:val="25"/>
          <w:szCs w:val="25"/>
        </w:rPr>
        <w:t>Сургутского</w:t>
      </w:r>
      <w:r>
        <w:rPr>
          <w:rFonts w:ascii="Times New Roman" w:eastAsia="Times New Roman" w:hAnsi="Times New Roman" w:cs="Times New Roman"/>
          <w:sz w:val="25"/>
          <w:szCs w:val="25"/>
        </w:rPr>
        <w:t xml:space="preserve"> судебного района города окружного значения Сургута Ханты-Мансийского автономного округа – Югры.</w:t>
      </w:r>
    </w:p>
    <w:p>
      <w:pPr>
        <w:spacing w:before="0" w:after="0"/>
        <w:ind w:firstLine="720"/>
        <w:jc w:val="both"/>
        <w:rPr>
          <w:sz w:val="25"/>
          <w:szCs w:val="25"/>
        </w:rPr>
      </w:pPr>
      <w:r>
        <w:rPr>
          <w:rFonts w:ascii="Times New Roman" w:eastAsia="Times New Roman" w:hAnsi="Times New Roman" w:cs="Times New Roman"/>
          <w:sz w:val="25"/>
          <w:szCs w:val="25"/>
        </w:rPr>
        <w:t xml:space="preserve">Оснований для прекращения производства по делу не имеется. Срок привлечения к административной ответственности, предусмотренный </w:t>
      </w:r>
      <w:hyperlink r:id="rId6" w:anchor="/document/12125267/entry/45" w:history="1">
        <w:r>
          <w:rPr>
            <w:rFonts w:ascii="Times New Roman" w:eastAsia="Times New Roman" w:hAnsi="Times New Roman" w:cs="Times New Roman"/>
            <w:color w:val="0000EE"/>
            <w:sz w:val="25"/>
            <w:szCs w:val="25"/>
          </w:rPr>
          <w:t>ст. 4.5</w:t>
        </w:r>
      </w:hyperlink>
      <w:r>
        <w:rPr>
          <w:rFonts w:ascii="Times New Roman" w:eastAsia="Times New Roman" w:hAnsi="Times New Roman" w:cs="Times New Roman"/>
          <w:sz w:val="25"/>
          <w:szCs w:val="25"/>
        </w:rPr>
        <w:t xml:space="preserve"> КоАП РФ</w:t>
      </w:r>
      <w:r>
        <w:rPr>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 не истек. </w:t>
      </w:r>
    </w:p>
    <w:p>
      <w:pPr>
        <w:spacing w:before="0" w:after="0"/>
        <w:ind w:firstLine="720"/>
        <w:jc w:val="both"/>
        <w:rPr>
          <w:sz w:val="25"/>
          <w:szCs w:val="25"/>
        </w:rPr>
      </w:pPr>
      <w:r>
        <w:rPr>
          <w:rFonts w:ascii="Times New Roman" w:eastAsia="Times New Roman" w:hAnsi="Times New Roman" w:cs="Times New Roman"/>
          <w:sz w:val="25"/>
          <w:szCs w:val="25"/>
        </w:rPr>
        <w:t xml:space="preserve">Обстоятельств, перечисленных в </w:t>
      </w:r>
      <w:r>
        <w:rPr>
          <w:rFonts w:ascii="Times New Roman" w:eastAsia="Times New Roman" w:hAnsi="Times New Roman" w:cs="Times New Roman"/>
          <w:sz w:val="25"/>
          <w:szCs w:val="25"/>
        </w:rPr>
        <w:t>ст.ст</w:t>
      </w:r>
      <w:r>
        <w:rPr>
          <w:rFonts w:ascii="Times New Roman" w:eastAsia="Times New Roman" w:hAnsi="Times New Roman" w:cs="Times New Roman"/>
          <w:sz w:val="25"/>
          <w:szCs w:val="25"/>
        </w:rPr>
        <w:t xml:space="preserve">. 24.5, 29.2 КоАП РФ, исключающих производство по делу об административном правонарушении и возможность рассмотрения дела, не имеется. </w:t>
      </w:r>
    </w:p>
    <w:p>
      <w:pPr>
        <w:spacing w:before="0" w:after="0"/>
        <w:ind w:firstLine="720"/>
        <w:jc w:val="both"/>
        <w:rPr>
          <w:sz w:val="25"/>
          <w:szCs w:val="25"/>
        </w:rPr>
      </w:pPr>
      <w:r>
        <w:rPr>
          <w:rFonts w:ascii="Times New Roman" w:eastAsia="Times New Roman" w:hAnsi="Times New Roman" w:cs="Times New Roman"/>
          <w:sz w:val="25"/>
          <w:szCs w:val="25"/>
        </w:rPr>
        <w:t>Обстоятельств,</w:t>
      </w:r>
      <w:r>
        <w:rPr>
          <w:rFonts w:ascii="Times New Roman" w:eastAsia="Times New Roman" w:hAnsi="Times New Roman" w:cs="Times New Roman"/>
          <w:sz w:val="25"/>
          <w:szCs w:val="25"/>
        </w:rPr>
        <w:t xml:space="preserve"> смягчающих или</w:t>
      </w:r>
      <w:r>
        <w:rPr>
          <w:rFonts w:ascii="Times New Roman" w:eastAsia="Times New Roman" w:hAnsi="Times New Roman" w:cs="Times New Roman"/>
          <w:sz w:val="25"/>
          <w:szCs w:val="25"/>
        </w:rPr>
        <w:t xml:space="preserve"> отягчающи</w:t>
      </w:r>
      <w:r>
        <w:rPr>
          <w:rFonts w:ascii="Times New Roman" w:eastAsia="Times New Roman" w:hAnsi="Times New Roman" w:cs="Times New Roman"/>
          <w:sz w:val="25"/>
          <w:szCs w:val="25"/>
        </w:rPr>
        <w:t>х</w:t>
      </w:r>
      <w:r>
        <w:rPr>
          <w:rFonts w:ascii="Times New Roman" w:eastAsia="Times New Roman" w:hAnsi="Times New Roman" w:cs="Times New Roman"/>
          <w:sz w:val="25"/>
          <w:szCs w:val="25"/>
        </w:rPr>
        <w:t xml:space="preserve"> административную ответственность, </w:t>
      </w:r>
      <w:r>
        <w:rPr>
          <w:rFonts w:ascii="Times New Roman" w:eastAsia="Times New Roman" w:hAnsi="Times New Roman" w:cs="Times New Roman"/>
          <w:sz w:val="25"/>
          <w:szCs w:val="25"/>
        </w:rPr>
        <w:t>судом не установлено</w:t>
      </w:r>
      <w:r>
        <w:rPr>
          <w:rFonts w:ascii="Times New Roman" w:eastAsia="Times New Roman" w:hAnsi="Times New Roman" w:cs="Times New Roman"/>
          <w:sz w:val="25"/>
          <w:szCs w:val="25"/>
        </w:rPr>
        <w:t xml:space="preserve">. </w:t>
      </w:r>
    </w:p>
    <w:p>
      <w:pPr>
        <w:spacing w:before="0" w:after="0"/>
        <w:ind w:firstLine="720"/>
        <w:jc w:val="both"/>
        <w:rPr>
          <w:sz w:val="25"/>
          <w:szCs w:val="25"/>
        </w:rPr>
      </w:pPr>
      <w:r>
        <w:rPr>
          <w:rFonts w:ascii="Times New Roman" w:eastAsia="Times New Roman" w:hAnsi="Times New Roman" w:cs="Times New Roman"/>
          <w:sz w:val="25"/>
          <w:szCs w:val="25"/>
        </w:rPr>
        <w:t xml:space="preserve">При назначении административного взыскания, соблюдая требования ст. 4.1 КоАП РФ, мировой судья учитывает характер совершенного правонарушения, обстоятельства его совершения, личность правонарушителя, ранее не </w:t>
      </w:r>
      <w:r>
        <w:rPr>
          <w:rFonts w:ascii="Times New Roman" w:eastAsia="Times New Roman" w:hAnsi="Times New Roman" w:cs="Times New Roman"/>
          <w:sz w:val="25"/>
          <w:szCs w:val="25"/>
        </w:rPr>
        <w:t>привлекавшегося</w:t>
      </w:r>
      <w:r>
        <w:rPr>
          <w:rFonts w:ascii="Times New Roman" w:eastAsia="Times New Roman" w:hAnsi="Times New Roman" w:cs="Times New Roman"/>
          <w:sz w:val="25"/>
          <w:szCs w:val="25"/>
        </w:rPr>
        <w:t xml:space="preserve"> к административной ответственности.</w:t>
      </w:r>
    </w:p>
    <w:p>
      <w:pPr>
        <w:spacing w:before="0" w:after="0"/>
        <w:ind w:firstLine="720"/>
        <w:jc w:val="both"/>
        <w:rPr>
          <w:sz w:val="25"/>
          <w:szCs w:val="25"/>
        </w:rPr>
      </w:pPr>
      <w:r>
        <w:rPr>
          <w:rFonts w:ascii="Times New Roman" w:eastAsia="Times New Roman" w:hAnsi="Times New Roman" w:cs="Times New Roman"/>
          <w:sz w:val="25"/>
          <w:szCs w:val="25"/>
        </w:rPr>
        <w:t xml:space="preserve">Согласно </w:t>
      </w:r>
      <w:r>
        <w:rPr>
          <w:rFonts w:ascii="Times New Roman" w:eastAsia="Times New Roman" w:hAnsi="Times New Roman" w:cs="Times New Roman"/>
          <w:sz w:val="25"/>
          <w:szCs w:val="25"/>
        </w:rPr>
        <w:t>ч.ч</w:t>
      </w:r>
      <w:r>
        <w:rPr>
          <w:rFonts w:ascii="Times New Roman" w:eastAsia="Times New Roman" w:hAnsi="Times New Roman" w:cs="Times New Roman"/>
          <w:sz w:val="25"/>
          <w:szCs w:val="25"/>
        </w:rPr>
        <w:t>. 1 и 2 ст. 4.1.1 КоАП РФ за впервые совершенное административное правонарушение, выявленное в ходе осуществления государственного</w:t>
      </w:r>
      <w:r>
        <w:rPr>
          <w:rFonts w:ascii="Times New Roman" w:eastAsia="Times New Roman" w:hAnsi="Times New Roman" w:cs="Times New Roman"/>
          <w:sz w:val="25"/>
          <w:szCs w:val="25"/>
        </w:rPr>
        <w:t> </w:t>
      </w:r>
      <w:hyperlink r:id="rId7" w:tgtFrame="_blank" w:history="1">
        <w:r>
          <w:rPr>
            <w:rFonts w:ascii="Times New Roman" w:eastAsia="Times New Roman" w:hAnsi="Times New Roman" w:cs="Times New Roman"/>
            <w:color w:val="0000EE"/>
            <w:sz w:val="25"/>
            <w:szCs w:val="25"/>
          </w:rPr>
          <w:t>контроля (надзора)</w:t>
        </w:r>
      </w:hyperlink>
      <w:r>
        <w:rPr>
          <w:rFonts w:ascii="Times New Roman" w:eastAsia="Times New Roman" w:hAnsi="Times New Roman" w:cs="Times New Roman"/>
          <w:sz w:val="25"/>
          <w:szCs w:val="25"/>
        </w:rPr>
        <w:t>, муниципального контроля, в случаях, если назначение административного наказания в виде предупреждения не предусмотрено соответствующей статьей</w:t>
      </w:r>
      <w:r>
        <w:rPr>
          <w:rFonts w:ascii="Times New Roman" w:eastAsia="Times New Roman" w:hAnsi="Times New Roman" w:cs="Times New Roman"/>
          <w:sz w:val="25"/>
          <w:szCs w:val="25"/>
        </w:rPr>
        <w:t> </w:t>
      </w:r>
      <w:hyperlink r:id="rId5" w:anchor="/document/12125267/entry/2000" w:history="1">
        <w:r>
          <w:rPr>
            <w:rFonts w:ascii="Times New Roman" w:eastAsia="Times New Roman" w:hAnsi="Times New Roman" w:cs="Times New Roman"/>
            <w:color w:val="0000EE"/>
            <w:sz w:val="25"/>
            <w:szCs w:val="25"/>
          </w:rPr>
          <w:t>раздела II</w:t>
        </w:r>
      </w:hyperlink>
      <w:r>
        <w:rPr>
          <w:rFonts w:ascii="Times New Roman" w:eastAsia="Times New Roman" w:hAnsi="Times New Roman" w:cs="Times New Roman"/>
          <w:sz w:val="25"/>
          <w:szCs w:val="25"/>
        </w:rPr>
        <w:t> </w:t>
      </w:r>
      <w:r>
        <w:rPr>
          <w:rFonts w:ascii="Times New Roman" w:eastAsia="Times New Roman" w:hAnsi="Times New Roman" w:cs="Times New Roman"/>
          <w:sz w:val="25"/>
          <w:szCs w:val="25"/>
        </w:rPr>
        <w:t>КоАП РФ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w:t>
      </w:r>
      <w:r>
        <w:rPr>
          <w:rFonts w:ascii="Times New Roman" w:eastAsia="Times New Roman" w:hAnsi="Times New Roman" w:cs="Times New Roman"/>
          <w:sz w:val="25"/>
          <w:szCs w:val="25"/>
        </w:rPr>
        <w:t> </w:t>
      </w:r>
      <w:hyperlink r:id="rId5" w:anchor="/document/12125267/entry/3402" w:history="1">
        <w:r>
          <w:rPr>
            <w:rFonts w:ascii="Times New Roman" w:eastAsia="Times New Roman" w:hAnsi="Times New Roman" w:cs="Times New Roman"/>
            <w:color w:val="0000EE"/>
            <w:sz w:val="25"/>
            <w:szCs w:val="25"/>
          </w:rPr>
          <w:t>ч. 2 ст. 3.4</w:t>
        </w:r>
      </w:hyperlink>
      <w:r>
        <w:rPr>
          <w:rFonts w:ascii="Times New Roman" w:eastAsia="Times New Roman" w:hAnsi="Times New Roman" w:cs="Times New Roman"/>
          <w:sz w:val="25"/>
          <w:szCs w:val="25"/>
        </w:rPr>
        <w:t> </w:t>
      </w:r>
      <w:r>
        <w:rPr>
          <w:rFonts w:ascii="Times New Roman" w:eastAsia="Times New Roman" w:hAnsi="Times New Roman" w:cs="Times New Roman"/>
          <w:sz w:val="25"/>
          <w:szCs w:val="25"/>
        </w:rPr>
        <w:t>КоАП РФ.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w:t>
      </w:r>
      <w:r>
        <w:rPr>
          <w:rFonts w:ascii="Times New Roman" w:eastAsia="Times New Roman" w:hAnsi="Times New Roman" w:cs="Times New Roman"/>
          <w:sz w:val="25"/>
          <w:szCs w:val="25"/>
        </w:rPr>
        <w:t> </w:t>
      </w:r>
      <w:hyperlink r:id="rId5" w:anchor="/document/12125267/entry/1315" w:history="1">
        <w:r>
          <w:rPr>
            <w:rFonts w:ascii="Times New Roman" w:eastAsia="Times New Roman" w:hAnsi="Times New Roman" w:cs="Times New Roman"/>
            <w:color w:val="0000EE"/>
            <w:sz w:val="25"/>
            <w:szCs w:val="25"/>
          </w:rPr>
          <w:t>ст.ст</w:t>
        </w:r>
        <w:r>
          <w:rPr>
            <w:rFonts w:ascii="Times New Roman" w:eastAsia="Times New Roman" w:hAnsi="Times New Roman" w:cs="Times New Roman"/>
            <w:color w:val="0000EE"/>
            <w:sz w:val="25"/>
            <w:szCs w:val="25"/>
          </w:rPr>
          <w:t>. 13.15</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337" w:history="1">
        <w:r>
          <w:rPr>
            <w:rFonts w:ascii="Times New Roman" w:eastAsia="Times New Roman" w:hAnsi="Times New Roman" w:cs="Times New Roman"/>
            <w:color w:val="0000EE"/>
            <w:sz w:val="25"/>
            <w:szCs w:val="25"/>
          </w:rPr>
          <w:t>13.37</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431" w:history="1">
        <w:r>
          <w:rPr>
            <w:rFonts w:ascii="Times New Roman" w:eastAsia="Times New Roman" w:hAnsi="Times New Roman" w:cs="Times New Roman"/>
            <w:color w:val="0000EE"/>
            <w:sz w:val="25"/>
            <w:szCs w:val="25"/>
          </w:rPr>
          <w:t>14.31 - 14.33</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43901" w:history="1">
        <w:r>
          <w:rPr>
            <w:rFonts w:ascii="Times New Roman" w:eastAsia="Times New Roman" w:hAnsi="Times New Roman" w:cs="Times New Roman"/>
            <w:color w:val="0000EE"/>
            <w:sz w:val="25"/>
            <w:szCs w:val="25"/>
          </w:rPr>
          <w:t>ч. 1 ст. 14.39</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456" w:history="1">
        <w:r>
          <w:rPr>
            <w:rFonts w:ascii="Times New Roman" w:eastAsia="Times New Roman" w:hAnsi="Times New Roman" w:cs="Times New Roman"/>
            <w:color w:val="0000EE"/>
            <w:sz w:val="25"/>
            <w:szCs w:val="25"/>
          </w:rPr>
          <w:t>ст.ст</w:t>
        </w:r>
        <w:r>
          <w:rPr>
            <w:rFonts w:ascii="Times New Roman" w:eastAsia="Times New Roman" w:hAnsi="Times New Roman" w:cs="Times New Roman"/>
            <w:color w:val="0000EE"/>
            <w:sz w:val="25"/>
            <w:szCs w:val="25"/>
          </w:rPr>
          <w:t>. 14.56</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521" w:history="1">
        <w:r>
          <w:rPr>
            <w:rFonts w:ascii="Times New Roman" w:eastAsia="Times New Roman" w:hAnsi="Times New Roman" w:cs="Times New Roman"/>
            <w:color w:val="0000EE"/>
            <w:sz w:val="25"/>
            <w:szCs w:val="25"/>
          </w:rPr>
          <w:t>15.21</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5273" w:history="1">
        <w:r>
          <w:rPr>
            <w:rFonts w:ascii="Times New Roman" w:eastAsia="Times New Roman" w:hAnsi="Times New Roman" w:cs="Times New Roman"/>
            <w:color w:val="0000EE"/>
            <w:sz w:val="25"/>
            <w:szCs w:val="25"/>
          </w:rPr>
          <w:t>15.27.3</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530" w:history="1">
        <w:r>
          <w:rPr>
            <w:rFonts w:ascii="Times New Roman" w:eastAsia="Times New Roman" w:hAnsi="Times New Roman" w:cs="Times New Roman"/>
            <w:color w:val="0000EE"/>
            <w:sz w:val="25"/>
            <w:szCs w:val="25"/>
          </w:rPr>
          <w:t>15.30</w:t>
        </w:r>
      </w:hyperlink>
      <w:r>
        <w:rPr>
          <w:rFonts w:ascii="Times New Roman" w:eastAsia="Times New Roman" w:hAnsi="Times New Roman" w:cs="Times New Roman"/>
          <w:sz w:val="25"/>
          <w:szCs w:val="25"/>
        </w:rPr>
        <w:t xml:space="preserve">, </w:t>
      </w:r>
      <w:hyperlink r:id="rId5" w:anchor="/document/12125267/entry/193" w:history="1">
        <w:r>
          <w:rPr>
            <w:rFonts w:ascii="Times New Roman" w:eastAsia="Times New Roman" w:hAnsi="Times New Roman" w:cs="Times New Roman"/>
            <w:color w:val="0000EE"/>
            <w:sz w:val="25"/>
            <w:szCs w:val="25"/>
          </w:rPr>
          <w:t>19.3</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943" w:history="1">
        <w:r>
          <w:rPr>
            <w:rFonts w:ascii="Times New Roman" w:eastAsia="Times New Roman" w:hAnsi="Times New Roman" w:cs="Times New Roman"/>
            <w:color w:val="0000EE"/>
            <w:sz w:val="25"/>
            <w:szCs w:val="25"/>
          </w:rPr>
          <w:t>19.4.3</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95" w:history="1">
        <w:r>
          <w:rPr>
            <w:rFonts w:ascii="Times New Roman" w:eastAsia="Times New Roman" w:hAnsi="Times New Roman" w:cs="Times New Roman"/>
            <w:color w:val="0000EE"/>
            <w:sz w:val="25"/>
            <w:szCs w:val="25"/>
          </w:rPr>
          <w:t>19.5</w:t>
        </w:r>
      </w:hyperlink>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 </w:t>
      </w:r>
      <w:hyperlink r:id="rId5" w:anchor="/document/12125267/entry/1951" w:history="1">
        <w:r>
          <w:rPr>
            <w:rFonts w:ascii="Times New Roman" w:eastAsia="Times New Roman" w:hAnsi="Times New Roman" w:cs="Times New Roman"/>
            <w:color w:val="0000EE"/>
            <w:sz w:val="25"/>
            <w:szCs w:val="25"/>
          </w:rPr>
          <w:t>19.5.1</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96" w:history="1">
        <w:r>
          <w:rPr>
            <w:rFonts w:ascii="Times New Roman" w:eastAsia="Times New Roman" w:hAnsi="Times New Roman" w:cs="Times New Roman"/>
            <w:color w:val="0000EE"/>
            <w:sz w:val="25"/>
            <w:szCs w:val="25"/>
          </w:rPr>
          <w:t>19.6</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98" w:history="1">
        <w:r>
          <w:rPr>
            <w:rFonts w:ascii="Times New Roman" w:eastAsia="Times New Roman" w:hAnsi="Times New Roman" w:cs="Times New Roman"/>
            <w:color w:val="0000EE"/>
            <w:sz w:val="25"/>
            <w:szCs w:val="25"/>
          </w:rPr>
          <w:t>19.8 - 19.8.2</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923" w:history="1">
        <w:r>
          <w:rPr>
            <w:rFonts w:ascii="Times New Roman" w:eastAsia="Times New Roman" w:hAnsi="Times New Roman" w:cs="Times New Roman"/>
            <w:color w:val="0000EE"/>
            <w:sz w:val="25"/>
            <w:szCs w:val="25"/>
          </w:rPr>
          <w:t>19.23</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92702" w:history="1">
        <w:r>
          <w:rPr>
            <w:rFonts w:ascii="Times New Roman" w:eastAsia="Times New Roman" w:hAnsi="Times New Roman" w:cs="Times New Roman"/>
            <w:color w:val="0000EE"/>
            <w:sz w:val="25"/>
            <w:szCs w:val="25"/>
          </w:rPr>
          <w:t>ч.ч</w:t>
        </w:r>
        <w:r>
          <w:rPr>
            <w:rFonts w:ascii="Times New Roman" w:eastAsia="Times New Roman" w:hAnsi="Times New Roman" w:cs="Times New Roman"/>
            <w:color w:val="0000EE"/>
            <w:sz w:val="25"/>
            <w:szCs w:val="25"/>
          </w:rPr>
          <w:t>. 2</w:t>
        </w:r>
      </w:hyperlink>
      <w:r>
        <w:rPr>
          <w:rFonts w:ascii="Times New Roman" w:eastAsia="Times New Roman" w:hAnsi="Times New Roman" w:cs="Times New Roman"/>
          <w:sz w:val="25"/>
          <w:szCs w:val="25"/>
        </w:rPr>
        <w:t> </w:t>
      </w:r>
      <w:r>
        <w:rPr>
          <w:rFonts w:ascii="Times New Roman" w:eastAsia="Times New Roman" w:hAnsi="Times New Roman" w:cs="Times New Roman"/>
          <w:sz w:val="25"/>
          <w:szCs w:val="25"/>
        </w:rPr>
        <w:t>и</w:t>
      </w:r>
      <w:r>
        <w:rPr>
          <w:rFonts w:ascii="Times New Roman" w:eastAsia="Times New Roman" w:hAnsi="Times New Roman" w:cs="Times New Roman"/>
          <w:sz w:val="25"/>
          <w:szCs w:val="25"/>
        </w:rPr>
        <w:t> </w:t>
      </w:r>
      <w:hyperlink r:id="rId5" w:anchor="/document/12125267/entry/192703" w:history="1">
        <w:r>
          <w:rPr>
            <w:rFonts w:ascii="Times New Roman" w:eastAsia="Times New Roman" w:hAnsi="Times New Roman" w:cs="Times New Roman"/>
            <w:color w:val="0000EE"/>
            <w:sz w:val="25"/>
            <w:szCs w:val="25"/>
          </w:rPr>
          <w:t>3 ст. 19.27</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928" w:history="1">
        <w:r>
          <w:rPr>
            <w:rFonts w:ascii="Times New Roman" w:eastAsia="Times New Roman" w:hAnsi="Times New Roman" w:cs="Times New Roman"/>
            <w:color w:val="0000EE"/>
            <w:sz w:val="25"/>
            <w:szCs w:val="25"/>
          </w:rPr>
          <w:t>ст.ст</w:t>
        </w:r>
        <w:r>
          <w:rPr>
            <w:rFonts w:ascii="Times New Roman" w:eastAsia="Times New Roman" w:hAnsi="Times New Roman" w:cs="Times New Roman"/>
            <w:color w:val="0000EE"/>
            <w:sz w:val="25"/>
            <w:szCs w:val="25"/>
          </w:rPr>
          <w:t>. 19.28</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929" w:history="1">
        <w:r>
          <w:rPr>
            <w:rFonts w:ascii="Times New Roman" w:eastAsia="Times New Roman" w:hAnsi="Times New Roman" w:cs="Times New Roman"/>
            <w:color w:val="0000EE"/>
            <w:sz w:val="25"/>
            <w:szCs w:val="25"/>
          </w:rPr>
          <w:t>19.29</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930" w:history="1">
        <w:r>
          <w:rPr>
            <w:rFonts w:ascii="Times New Roman" w:eastAsia="Times New Roman" w:hAnsi="Times New Roman" w:cs="Times New Roman"/>
            <w:color w:val="0000EE"/>
            <w:sz w:val="25"/>
            <w:szCs w:val="25"/>
          </w:rPr>
          <w:t>19.30</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19033" w:history="1">
        <w:r>
          <w:rPr>
            <w:rFonts w:ascii="Times New Roman" w:eastAsia="Times New Roman" w:hAnsi="Times New Roman" w:cs="Times New Roman"/>
            <w:color w:val="0000EE"/>
            <w:sz w:val="25"/>
            <w:szCs w:val="25"/>
          </w:rPr>
          <w:t>19.33</w:t>
        </w:r>
      </w:hyperlink>
      <w:r>
        <w:rPr>
          <w:rFonts w:ascii="Times New Roman" w:eastAsia="Times New Roman" w:hAnsi="Times New Roman" w:cs="Times New Roman"/>
          <w:sz w:val="25"/>
          <w:szCs w:val="25"/>
        </w:rPr>
        <w:t xml:space="preserve">, </w:t>
      </w:r>
      <w:hyperlink r:id="rId5" w:anchor="/document/12125267/entry/1934" w:history="1">
        <w:r>
          <w:rPr>
            <w:rFonts w:ascii="Times New Roman" w:eastAsia="Times New Roman" w:hAnsi="Times New Roman" w:cs="Times New Roman"/>
            <w:color w:val="0000EE"/>
            <w:sz w:val="25"/>
            <w:szCs w:val="25"/>
          </w:rPr>
          <w:t>19.34</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203" w:history="1">
        <w:r>
          <w:rPr>
            <w:rFonts w:ascii="Times New Roman" w:eastAsia="Times New Roman" w:hAnsi="Times New Roman" w:cs="Times New Roman"/>
            <w:color w:val="0000EE"/>
            <w:sz w:val="25"/>
            <w:szCs w:val="25"/>
          </w:rPr>
          <w:t>20.3</w:t>
        </w:r>
      </w:hyperlink>
      <w:r>
        <w:rPr>
          <w:rFonts w:ascii="Times New Roman" w:eastAsia="Times New Roman" w:hAnsi="Times New Roman" w:cs="Times New Roman"/>
          <w:sz w:val="25"/>
          <w:szCs w:val="25"/>
        </w:rPr>
        <w:t>,</w:t>
      </w:r>
      <w:r>
        <w:rPr>
          <w:rFonts w:ascii="Times New Roman" w:eastAsia="Times New Roman" w:hAnsi="Times New Roman" w:cs="Times New Roman"/>
          <w:sz w:val="25"/>
          <w:szCs w:val="25"/>
        </w:rPr>
        <w:t> </w:t>
      </w:r>
      <w:hyperlink r:id="rId5" w:anchor="/document/12125267/entry/2028002" w:history="1">
        <w:r>
          <w:rPr>
            <w:rFonts w:ascii="Times New Roman" w:eastAsia="Times New Roman" w:hAnsi="Times New Roman" w:cs="Times New Roman"/>
            <w:color w:val="0000EE"/>
            <w:sz w:val="25"/>
            <w:szCs w:val="25"/>
          </w:rPr>
          <w:t>ч. 2 ст. 20.28</w:t>
        </w:r>
      </w:hyperlink>
      <w:r>
        <w:rPr>
          <w:rFonts w:ascii="Times New Roman" w:eastAsia="Times New Roman" w:hAnsi="Times New Roman" w:cs="Times New Roman"/>
          <w:sz w:val="25"/>
          <w:szCs w:val="25"/>
        </w:rPr>
        <w:t> </w:t>
      </w:r>
      <w:r>
        <w:rPr>
          <w:rFonts w:ascii="Times New Roman" w:eastAsia="Times New Roman" w:hAnsi="Times New Roman" w:cs="Times New Roman"/>
          <w:sz w:val="25"/>
          <w:szCs w:val="25"/>
        </w:rPr>
        <w:t xml:space="preserve">КоАП РФ. </w:t>
      </w:r>
    </w:p>
    <w:p>
      <w:pPr>
        <w:spacing w:before="0" w:after="0"/>
        <w:ind w:firstLine="720"/>
        <w:jc w:val="both"/>
        <w:rPr>
          <w:sz w:val="25"/>
          <w:szCs w:val="25"/>
        </w:rPr>
      </w:pPr>
      <w:r>
        <w:rPr>
          <w:rFonts w:ascii="Times New Roman" w:eastAsia="Times New Roman" w:hAnsi="Times New Roman" w:cs="Times New Roman"/>
          <w:sz w:val="25"/>
          <w:szCs w:val="25"/>
        </w:rPr>
        <w:t xml:space="preserve">На основании </w:t>
      </w:r>
      <w:hyperlink r:id="rId5" w:anchor="/document/12125267/entry/3402" w:history="1">
        <w:r>
          <w:rPr>
            <w:rFonts w:ascii="Times New Roman" w:eastAsia="Times New Roman" w:hAnsi="Times New Roman" w:cs="Times New Roman"/>
            <w:color w:val="0000EE"/>
            <w:sz w:val="25"/>
            <w:szCs w:val="25"/>
          </w:rPr>
          <w:t>ч. 2 ст. 3.4</w:t>
        </w:r>
      </w:hyperlink>
      <w:r>
        <w:rPr>
          <w:rFonts w:ascii="Times New Roman" w:eastAsia="Times New Roman" w:hAnsi="Times New Roman" w:cs="Times New Roman"/>
          <w:sz w:val="25"/>
          <w:szCs w:val="25"/>
        </w:rPr>
        <w:t> </w:t>
      </w:r>
      <w:r>
        <w:rPr>
          <w:rFonts w:ascii="Times New Roman" w:eastAsia="Times New Roman" w:hAnsi="Times New Roman" w:cs="Times New Roman"/>
          <w:sz w:val="25"/>
          <w:szCs w:val="25"/>
        </w:rPr>
        <w:t>КоАП РФ</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предупреждение устанавливается за впервые совершенные</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С учетом формулировки</w:t>
      </w:r>
      <w:r>
        <w:rPr>
          <w:rFonts w:ascii="Times New Roman" w:eastAsia="Times New Roman" w:hAnsi="Times New Roman" w:cs="Times New Roman"/>
          <w:sz w:val="25"/>
          <w:szCs w:val="25"/>
        </w:rPr>
        <w:t> </w:t>
      </w:r>
      <w:hyperlink r:id="rId5" w:anchor="/document/12125267/entry/4111" w:history="1">
        <w:r>
          <w:rPr>
            <w:rFonts w:ascii="Times New Roman" w:eastAsia="Times New Roman" w:hAnsi="Times New Roman" w:cs="Times New Roman"/>
            <w:color w:val="0000EE"/>
            <w:sz w:val="25"/>
            <w:szCs w:val="25"/>
          </w:rPr>
          <w:t>ч. 1 ст. 4.1.1</w:t>
        </w:r>
      </w:hyperlink>
      <w:r>
        <w:rPr>
          <w:rFonts w:ascii="Times New Roman" w:eastAsia="Times New Roman" w:hAnsi="Times New Roman" w:cs="Times New Roman"/>
          <w:sz w:val="25"/>
          <w:szCs w:val="25"/>
        </w:rPr>
        <w:t> </w:t>
      </w:r>
      <w:r>
        <w:rPr>
          <w:rFonts w:ascii="Times New Roman" w:eastAsia="Times New Roman" w:hAnsi="Times New Roman" w:cs="Times New Roman"/>
          <w:sz w:val="25"/>
          <w:szCs w:val="25"/>
        </w:rPr>
        <w:t>КоАП РФ вопрос о наличии оснований для замены административного наказания в виде административного штрафа на</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предупреждение</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подлежит рассмотрению судом (административным органом) вне зависимости от того, заявлено ли лицом, привлекаемым к административной ответственности, соответствующее ходатайство.</w:t>
      </w:r>
    </w:p>
    <w:p>
      <w:pPr>
        <w:spacing w:before="0" w:after="0"/>
        <w:ind w:firstLine="720"/>
        <w:jc w:val="both"/>
        <w:rPr>
          <w:sz w:val="25"/>
          <w:szCs w:val="25"/>
        </w:rPr>
      </w:pPr>
      <w:r>
        <w:rPr>
          <w:rFonts w:ascii="Times New Roman" w:eastAsia="Times New Roman" w:hAnsi="Times New Roman" w:cs="Times New Roman"/>
          <w:sz w:val="25"/>
          <w:szCs w:val="25"/>
        </w:rPr>
        <w:t>Как указал Конституционный Суд Российской Федерации,</w:t>
      </w:r>
      <w:r>
        <w:rPr>
          <w:rFonts w:ascii="Times New Roman" w:eastAsia="Times New Roman" w:hAnsi="Times New Roman" w:cs="Times New Roman"/>
          <w:sz w:val="25"/>
          <w:szCs w:val="25"/>
        </w:rPr>
        <w:t> </w:t>
      </w:r>
      <w:hyperlink r:id="rId5" w:anchor="/document/12125267/entry/411" w:history="1">
        <w:r>
          <w:rPr>
            <w:rFonts w:ascii="Times New Roman" w:eastAsia="Times New Roman" w:hAnsi="Times New Roman" w:cs="Times New Roman"/>
            <w:color w:val="0000EE"/>
            <w:sz w:val="25"/>
            <w:szCs w:val="25"/>
          </w:rPr>
          <w:t>ст. 4.1.1</w:t>
        </w:r>
      </w:hyperlink>
      <w:r>
        <w:rPr>
          <w:rFonts w:ascii="Times New Roman" w:eastAsia="Times New Roman" w:hAnsi="Times New Roman" w:cs="Times New Roman"/>
          <w:sz w:val="25"/>
          <w:szCs w:val="25"/>
        </w:rPr>
        <w:t> </w:t>
      </w:r>
      <w:r>
        <w:rPr>
          <w:rFonts w:ascii="Times New Roman" w:eastAsia="Times New Roman" w:hAnsi="Times New Roman" w:cs="Times New Roman"/>
          <w:sz w:val="25"/>
          <w:szCs w:val="25"/>
        </w:rPr>
        <w:t>КоАП РФ, действующая во взаимосвязи с положениями</w:t>
      </w:r>
      <w:r>
        <w:rPr>
          <w:rFonts w:ascii="Times New Roman" w:eastAsia="Times New Roman" w:hAnsi="Times New Roman" w:cs="Times New Roman"/>
          <w:sz w:val="25"/>
          <w:szCs w:val="25"/>
        </w:rPr>
        <w:t> </w:t>
      </w:r>
      <w:hyperlink r:id="rId5" w:anchor="/document/12125267/entry/34" w:history="1">
        <w:r>
          <w:rPr>
            <w:rFonts w:ascii="Times New Roman" w:eastAsia="Times New Roman" w:hAnsi="Times New Roman" w:cs="Times New Roman"/>
            <w:color w:val="0000EE"/>
            <w:sz w:val="25"/>
            <w:szCs w:val="25"/>
          </w:rPr>
          <w:t>ст. 3.4</w:t>
        </w:r>
      </w:hyperlink>
      <w:r>
        <w:rPr>
          <w:rFonts w:ascii="Times New Roman" w:eastAsia="Times New Roman" w:hAnsi="Times New Roman" w:cs="Times New Roman"/>
          <w:sz w:val="25"/>
          <w:szCs w:val="25"/>
        </w:rPr>
        <w:t> </w:t>
      </w:r>
      <w:r>
        <w:rPr>
          <w:rFonts w:ascii="Times New Roman" w:eastAsia="Times New Roman" w:hAnsi="Times New Roman" w:cs="Times New Roman"/>
          <w:sz w:val="25"/>
          <w:szCs w:val="25"/>
        </w:rPr>
        <w:t>КоАП РФ, предусматривает возможность замены административного наказания в виде административного штрафа</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предупреждением</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в качестве одного из способов индивидуализации административного наказания. По смыслу указанных законоположений такая замена осуществляется, в частности, за впервые совершенное</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 xml:space="preserve">административное правонарушение, выявленное в ходе осуществления государственного контроля (надзора) при отсутствии причинения вреда или возникновения угрозы причинения вреда жизни и здоровью людей (определение Конституционного Суда Российской Федерации </w:t>
      </w:r>
      <w:r>
        <w:rPr>
          <w:rFonts w:ascii="Times New Roman" w:eastAsia="Times New Roman" w:hAnsi="Times New Roman" w:cs="Times New Roman"/>
          <w:sz w:val="25"/>
          <w:szCs w:val="25"/>
        </w:rPr>
        <w:t xml:space="preserve">от </w:t>
      </w:r>
      <w:r>
        <w:rPr>
          <w:rFonts w:ascii="Times New Roman" w:eastAsia="Times New Roman" w:hAnsi="Times New Roman" w:cs="Times New Roman"/>
          <w:sz w:val="25"/>
          <w:szCs w:val="25"/>
        </w:rPr>
        <w:t>дата</w:t>
      </w:r>
      <w:r>
        <w:rPr>
          <w:rFonts w:ascii="Times New Roman" w:eastAsia="Times New Roman" w:hAnsi="Times New Roman" w:cs="Times New Roman"/>
          <w:sz w:val="25"/>
          <w:szCs w:val="25"/>
        </w:rPr>
        <w:t xml:space="preserve"> № 1563-О).</w:t>
      </w:r>
    </w:p>
    <w:p>
      <w:pPr>
        <w:spacing w:before="0" w:after="0"/>
        <w:ind w:firstLine="720"/>
        <w:jc w:val="both"/>
        <w:rPr>
          <w:sz w:val="25"/>
          <w:szCs w:val="25"/>
        </w:rPr>
      </w:pPr>
      <w:r>
        <w:rPr>
          <w:rFonts w:ascii="Times New Roman" w:eastAsia="Times New Roman" w:hAnsi="Times New Roman" w:cs="Times New Roman"/>
          <w:sz w:val="25"/>
          <w:szCs w:val="25"/>
        </w:rPr>
        <w:t xml:space="preserve">Статья 15.15.15 КоАП РФ не входит в перечень административных правонарушений, перечисленных в ч. 2 ст. 4.1.1 КоАП РФ, при совершении которых административное наказание в виде административного штрафа не подлежит замене </w:t>
      </w:r>
      <w:r>
        <w:rPr>
          <w:rFonts w:ascii="Times New Roman" w:eastAsia="Times New Roman" w:hAnsi="Times New Roman" w:cs="Times New Roman"/>
          <w:sz w:val="25"/>
          <w:szCs w:val="25"/>
        </w:rPr>
        <w:t>на</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 xml:space="preserve">предупреждение. При таких обстоятельствах, учитывая совокупность установленных по делу обстоятельств, отсутствие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имущественного ущерба, обратного суду не предоставлено, </w:t>
      </w:r>
      <w:r>
        <w:rPr>
          <w:rFonts w:ascii="Times New Roman" w:eastAsia="Times New Roman" w:hAnsi="Times New Roman" w:cs="Times New Roman"/>
          <w:sz w:val="25"/>
          <w:szCs w:val="25"/>
        </w:rPr>
        <w:t xml:space="preserve">мировой судья, </w:t>
      </w:r>
      <w:r>
        <w:rPr>
          <w:rFonts w:ascii="Times New Roman" w:eastAsia="Times New Roman" w:hAnsi="Times New Roman" w:cs="Times New Roman"/>
          <w:sz w:val="25"/>
          <w:szCs w:val="25"/>
        </w:rPr>
        <w:t xml:space="preserve">принимая во внимание </w:t>
      </w:r>
      <w:r>
        <w:rPr>
          <w:rFonts w:ascii="Times New Roman" w:eastAsia="Times New Roman" w:hAnsi="Times New Roman" w:cs="Times New Roman"/>
          <w:sz w:val="25"/>
          <w:szCs w:val="25"/>
        </w:rPr>
        <w:t>наличие смягчающего административную ответственность обстоятельства</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отсутствие обстоятельств ее отягчающих, приходит к выводу о возможности применения положений</w:t>
      </w:r>
      <w:r>
        <w:rPr>
          <w:rFonts w:ascii="Times New Roman" w:eastAsia="Times New Roman" w:hAnsi="Times New Roman" w:cs="Times New Roman"/>
          <w:sz w:val="25"/>
          <w:szCs w:val="25"/>
        </w:rPr>
        <w:t> </w:t>
      </w:r>
      <w:hyperlink r:id="rId5" w:anchor="/document/12125267/entry/411" w:history="1">
        <w:r>
          <w:rPr>
            <w:rFonts w:ascii="Times New Roman" w:eastAsia="Times New Roman" w:hAnsi="Times New Roman" w:cs="Times New Roman"/>
            <w:color w:val="0000EE"/>
            <w:sz w:val="25"/>
            <w:szCs w:val="25"/>
          </w:rPr>
          <w:t>ст. 4.1.1</w:t>
        </w:r>
      </w:hyperlink>
      <w:r>
        <w:rPr>
          <w:rFonts w:ascii="Times New Roman" w:eastAsia="Times New Roman" w:hAnsi="Times New Roman" w:cs="Times New Roman"/>
          <w:sz w:val="25"/>
          <w:szCs w:val="25"/>
        </w:rPr>
        <w:t> </w:t>
      </w:r>
      <w:r>
        <w:rPr>
          <w:rFonts w:ascii="Times New Roman" w:eastAsia="Times New Roman" w:hAnsi="Times New Roman" w:cs="Times New Roman"/>
          <w:sz w:val="25"/>
          <w:szCs w:val="25"/>
        </w:rPr>
        <w:t>КоАП РФ и замене административного штрафа на</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 xml:space="preserve">предупреждение. </w:t>
      </w:r>
    </w:p>
    <w:p>
      <w:pPr>
        <w:spacing w:before="0" w:after="0"/>
        <w:ind w:firstLine="567"/>
        <w:jc w:val="both"/>
        <w:rPr>
          <w:sz w:val="25"/>
          <w:szCs w:val="25"/>
        </w:rPr>
      </w:pPr>
      <w:r>
        <w:rPr>
          <w:rFonts w:ascii="Times New Roman" w:eastAsia="Times New Roman" w:hAnsi="Times New Roman" w:cs="Times New Roman"/>
          <w:sz w:val="25"/>
          <w:szCs w:val="25"/>
        </w:rPr>
        <w:t xml:space="preserve">Руководствуясь </w:t>
      </w:r>
      <w:r>
        <w:rPr>
          <w:rFonts w:ascii="Times New Roman" w:eastAsia="Times New Roman" w:hAnsi="Times New Roman" w:cs="Times New Roman"/>
          <w:sz w:val="25"/>
          <w:szCs w:val="25"/>
        </w:rPr>
        <w:t>ст.ст</w:t>
      </w:r>
      <w:r>
        <w:rPr>
          <w:rFonts w:ascii="Times New Roman" w:eastAsia="Times New Roman" w:hAnsi="Times New Roman" w:cs="Times New Roman"/>
          <w:sz w:val="25"/>
          <w:szCs w:val="25"/>
        </w:rPr>
        <w:t>. 29.9-29.11 КоАП РФ, мировой судья</w:t>
      </w:r>
    </w:p>
    <w:p>
      <w:pPr>
        <w:spacing w:before="0" w:after="0"/>
        <w:ind w:firstLine="567"/>
        <w:jc w:val="both"/>
        <w:rPr>
          <w:sz w:val="25"/>
          <w:szCs w:val="25"/>
        </w:rPr>
      </w:pPr>
    </w:p>
    <w:p>
      <w:pPr>
        <w:spacing w:before="0" w:after="0"/>
        <w:ind w:right="424" w:firstLine="568"/>
        <w:jc w:val="center"/>
        <w:rPr>
          <w:sz w:val="25"/>
          <w:szCs w:val="25"/>
        </w:rPr>
      </w:pPr>
      <w:r>
        <w:rPr>
          <w:rFonts w:ascii="Times New Roman" w:eastAsia="Times New Roman" w:hAnsi="Times New Roman" w:cs="Times New Roman"/>
          <w:sz w:val="25"/>
          <w:szCs w:val="25"/>
        </w:rPr>
        <w:t>постановил:</w:t>
      </w:r>
    </w:p>
    <w:p>
      <w:pPr>
        <w:spacing w:before="0" w:after="0"/>
        <w:ind w:right="424" w:firstLine="568"/>
        <w:jc w:val="center"/>
        <w:rPr>
          <w:sz w:val="25"/>
          <w:szCs w:val="25"/>
        </w:rPr>
      </w:pPr>
    </w:p>
    <w:p>
      <w:pPr>
        <w:spacing w:before="0" w:after="0"/>
        <w:ind w:firstLine="567"/>
        <w:jc w:val="both"/>
        <w:rPr>
          <w:sz w:val="25"/>
          <w:szCs w:val="25"/>
        </w:rPr>
      </w:pPr>
      <w:r>
        <w:rPr>
          <w:rFonts w:ascii="Times New Roman" w:eastAsia="Times New Roman" w:hAnsi="Times New Roman" w:cs="Times New Roman"/>
          <w:sz w:val="25"/>
          <w:szCs w:val="25"/>
        </w:rPr>
        <w:t xml:space="preserve">признать должностное лицо – </w:t>
      </w:r>
      <w:r>
        <w:rPr>
          <w:rFonts w:ascii="Times New Roman" w:eastAsia="Times New Roman" w:hAnsi="Times New Roman" w:cs="Times New Roman"/>
          <w:sz w:val="25"/>
          <w:szCs w:val="25"/>
        </w:rPr>
        <w:t>Лаптева Евгения Геннадьевича</w:t>
      </w:r>
      <w:r>
        <w:rPr>
          <w:rFonts w:ascii="Times New Roman" w:eastAsia="Times New Roman" w:hAnsi="Times New Roman" w:cs="Times New Roman"/>
          <w:sz w:val="25"/>
          <w:szCs w:val="25"/>
        </w:rPr>
        <w:t xml:space="preserve"> виновн</w:t>
      </w:r>
      <w:r>
        <w:rPr>
          <w:rFonts w:ascii="Times New Roman" w:eastAsia="Times New Roman" w:hAnsi="Times New Roman" w:cs="Times New Roman"/>
          <w:sz w:val="25"/>
          <w:szCs w:val="25"/>
        </w:rPr>
        <w:t xml:space="preserve">ым </w:t>
      </w:r>
      <w:r>
        <w:rPr>
          <w:rFonts w:ascii="Times New Roman" w:eastAsia="Times New Roman" w:hAnsi="Times New Roman" w:cs="Times New Roman"/>
          <w:sz w:val="25"/>
          <w:szCs w:val="25"/>
        </w:rPr>
        <w:t>в совершении административного правонарушения, предусмотренного ст. 15.15.1</w:t>
      </w:r>
      <w:r>
        <w:rPr>
          <w:rFonts w:ascii="Times New Roman" w:eastAsia="Times New Roman" w:hAnsi="Times New Roman" w:cs="Times New Roman"/>
          <w:sz w:val="25"/>
          <w:szCs w:val="25"/>
        </w:rPr>
        <w:t>5</w:t>
      </w:r>
      <w:r>
        <w:rPr>
          <w:rFonts w:ascii="Times New Roman" w:eastAsia="Times New Roman" w:hAnsi="Times New Roman" w:cs="Times New Roman"/>
          <w:sz w:val="25"/>
          <w:szCs w:val="25"/>
        </w:rPr>
        <w:t xml:space="preserve"> КоАП РФ</w:t>
      </w:r>
      <w:r>
        <w:rPr>
          <w:rFonts w:ascii="Times New Roman" w:eastAsia="Times New Roman" w:hAnsi="Times New Roman" w:cs="Times New Roman"/>
          <w:sz w:val="25"/>
          <w:szCs w:val="25"/>
        </w:rPr>
        <w:t>,</w:t>
      </w:r>
      <w:r>
        <w:rPr>
          <w:rFonts w:ascii="Times New Roman" w:eastAsia="Times New Roman" w:hAnsi="Times New Roman" w:cs="Times New Roman"/>
          <w:sz w:val="25"/>
          <w:szCs w:val="25"/>
        </w:rPr>
        <w:t xml:space="preserve"> и назначить е</w:t>
      </w:r>
      <w:r>
        <w:rPr>
          <w:rFonts w:ascii="Times New Roman" w:eastAsia="Times New Roman" w:hAnsi="Times New Roman" w:cs="Times New Roman"/>
          <w:sz w:val="25"/>
          <w:szCs w:val="25"/>
        </w:rPr>
        <w:t xml:space="preserve">му </w:t>
      </w:r>
      <w:r>
        <w:rPr>
          <w:rFonts w:ascii="Times New Roman" w:eastAsia="Times New Roman" w:hAnsi="Times New Roman" w:cs="Times New Roman"/>
          <w:sz w:val="25"/>
          <w:szCs w:val="25"/>
        </w:rPr>
        <w:t>административное наказание с применением</w:t>
      </w:r>
      <w:r>
        <w:rPr>
          <w:rFonts w:ascii="Times New Roman" w:eastAsia="Times New Roman" w:hAnsi="Times New Roman" w:cs="Times New Roman"/>
          <w:sz w:val="25"/>
          <w:szCs w:val="25"/>
        </w:rPr>
        <w:t> </w:t>
      </w:r>
      <w:hyperlink r:id="rId5" w:anchor="/document/12125267/entry/4111" w:history="1">
        <w:r>
          <w:rPr>
            <w:rFonts w:ascii="Times New Roman" w:eastAsia="Times New Roman" w:hAnsi="Times New Roman" w:cs="Times New Roman"/>
            <w:color w:val="0000EE"/>
            <w:sz w:val="25"/>
            <w:szCs w:val="25"/>
          </w:rPr>
          <w:t>ч. 1 ст. 4.1.1</w:t>
        </w:r>
      </w:hyperlink>
      <w:r>
        <w:rPr>
          <w:rFonts w:ascii="Times New Roman" w:eastAsia="Times New Roman" w:hAnsi="Times New Roman" w:cs="Times New Roman"/>
          <w:sz w:val="25"/>
          <w:szCs w:val="25"/>
        </w:rPr>
        <w:t> </w:t>
      </w:r>
      <w:r>
        <w:rPr>
          <w:rFonts w:ascii="Times New Roman" w:eastAsia="Times New Roman" w:hAnsi="Times New Roman" w:cs="Times New Roman"/>
          <w:sz w:val="25"/>
          <w:szCs w:val="25"/>
        </w:rPr>
        <w:t>КоАП РФ в виде</w:t>
      </w:r>
      <w:r>
        <w:rPr>
          <w:rFonts w:ascii="Times New Roman" w:eastAsia="Times New Roman" w:hAnsi="Times New Roman" w:cs="Times New Roman"/>
          <w:sz w:val="25"/>
          <w:szCs w:val="25"/>
        </w:rPr>
        <w:t> </w:t>
      </w:r>
      <w:r>
        <w:rPr>
          <w:rFonts w:ascii="Times New Roman" w:eastAsia="Times New Roman" w:hAnsi="Times New Roman" w:cs="Times New Roman"/>
          <w:sz w:val="25"/>
          <w:szCs w:val="25"/>
        </w:rPr>
        <w:t>предупреждения.</w:t>
      </w:r>
    </w:p>
    <w:p>
      <w:pPr>
        <w:spacing w:before="0" w:after="0"/>
        <w:ind w:firstLine="567"/>
        <w:jc w:val="both"/>
        <w:rPr>
          <w:sz w:val="25"/>
          <w:szCs w:val="25"/>
        </w:rPr>
      </w:pPr>
      <w:r>
        <w:rPr>
          <w:rFonts w:ascii="Times New Roman" w:eastAsia="Times New Roman" w:hAnsi="Times New Roman" w:cs="Times New Roman"/>
          <w:sz w:val="25"/>
          <w:szCs w:val="25"/>
        </w:rPr>
        <w:t xml:space="preserve">Постановление может быть обжаловано в течение 10 </w:t>
      </w:r>
      <w:r>
        <w:rPr>
          <w:rFonts w:ascii="Times New Roman" w:eastAsia="Times New Roman" w:hAnsi="Times New Roman" w:cs="Times New Roman"/>
          <w:sz w:val="25"/>
          <w:szCs w:val="25"/>
        </w:rPr>
        <w:t>дней</w:t>
      </w:r>
      <w:r>
        <w:rPr>
          <w:rFonts w:ascii="Times New Roman" w:eastAsia="Times New Roman" w:hAnsi="Times New Roman" w:cs="Times New Roman"/>
          <w:sz w:val="25"/>
          <w:szCs w:val="25"/>
        </w:rPr>
        <w:t xml:space="preserve"> со дня вручения или получения копии постановления в </w:t>
      </w:r>
      <w:r>
        <w:rPr>
          <w:rFonts w:ascii="Times New Roman" w:eastAsia="Times New Roman" w:hAnsi="Times New Roman" w:cs="Times New Roman"/>
          <w:sz w:val="25"/>
          <w:szCs w:val="25"/>
        </w:rPr>
        <w:t>Сургутский</w:t>
      </w:r>
      <w:r>
        <w:rPr>
          <w:rFonts w:ascii="Times New Roman" w:eastAsia="Times New Roman" w:hAnsi="Times New Roman" w:cs="Times New Roman"/>
          <w:sz w:val="25"/>
          <w:szCs w:val="25"/>
        </w:rPr>
        <w:t xml:space="preserve"> городской суд через миро</w:t>
      </w:r>
      <w:r>
        <w:rPr>
          <w:rFonts w:ascii="Times New Roman" w:eastAsia="Times New Roman" w:hAnsi="Times New Roman" w:cs="Times New Roman"/>
          <w:sz w:val="25"/>
          <w:szCs w:val="25"/>
        </w:rPr>
        <w:t>вую судью судебного участка № 12</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Сургутского</w:t>
      </w:r>
      <w:r>
        <w:rPr>
          <w:rFonts w:ascii="Times New Roman" w:eastAsia="Times New Roman" w:hAnsi="Times New Roman" w:cs="Times New Roman"/>
          <w:sz w:val="25"/>
          <w:szCs w:val="25"/>
        </w:rPr>
        <w:t xml:space="preserve"> судебного района города окружного значения Сургута Ханты-Мансийского автономного округа – Югры.</w:t>
      </w:r>
    </w:p>
    <w:p>
      <w:pPr>
        <w:spacing w:before="0" w:after="0"/>
        <w:ind w:firstLine="567"/>
        <w:jc w:val="both"/>
        <w:rPr>
          <w:sz w:val="25"/>
          <w:szCs w:val="25"/>
        </w:rPr>
      </w:pPr>
    </w:p>
    <w:p>
      <w:pPr>
        <w:spacing w:before="0" w:after="0"/>
        <w:ind w:firstLine="567"/>
        <w:jc w:val="both"/>
        <w:rPr>
          <w:sz w:val="25"/>
          <w:szCs w:val="25"/>
        </w:rPr>
      </w:pPr>
      <w:r>
        <w:rPr>
          <w:rFonts w:ascii="Times New Roman" w:eastAsia="Times New Roman" w:hAnsi="Times New Roman" w:cs="Times New Roman"/>
          <w:sz w:val="25"/>
          <w:szCs w:val="25"/>
        </w:rPr>
        <w:t>Мировой судья</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подпись</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Г.П. Думлер</w:t>
      </w:r>
    </w:p>
    <w:p>
      <w:pPr>
        <w:spacing w:before="0" w:after="0"/>
        <w:ind w:firstLine="567"/>
        <w:jc w:val="both"/>
        <w:rPr>
          <w:sz w:val="25"/>
          <w:szCs w:val="25"/>
        </w:rPr>
      </w:pPr>
      <w:r>
        <w:rPr>
          <w:rFonts w:ascii="Times New Roman" w:eastAsia="Times New Roman" w:hAnsi="Times New Roman" w:cs="Times New Roman"/>
          <w:sz w:val="25"/>
          <w:szCs w:val="25"/>
        </w:rPr>
        <w:t xml:space="preserve">КОПИЯ ВЕРНА </w:t>
      </w:r>
    </w:p>
    <w:p>
      <w:pPr>
        <w:spacing w:before="0" w:after="0"/>
        <w:ind w:firstLine="567"/>
        <w:jc w:val="both"/>
        <w:rPr>
          <w:sz w:val="25"/>
          <w:szCs w:val="25"/>
        </w:rPr>
      </w:pPr>
      <w:r>
        <w:rPr>
          <w:rFonts w:ascii="Times New Roman" w:eastAsia="Times New Roman" w:hAnsi="Times New Roman" w:cs="Times New Roman"/>
          <w:sz w:val="25"/>
          <w:szCs w:val="25"/>
        </w:rPr>
        <w:t>Мировой судья</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судебного участка №12</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Сургутского</w:t>
      </w:r>
    </w:p>
    <w:p>
      <w:pPr>
        <w:spacing w:before="0" w:after="0"/>
        <w:ind w:firstLine="567"/>
        <w:jc w:val="both"/>
        <w:rPr>
          <w:sz w:val="25"/>
          <w:szCs w:val="25"/>
        </w:rPr>
      </w:pPr>
      <w:r>
        <w:rPr>
          <w:rFonts w:ascii="Times New Roman" w:eastAsia="Times New Roman" w:hAnsi="Times New Roman" w:cs="Times New Roman"/>
          <w:sz w:val="25"/>
          <w:szCs w:val="25"/>
        </w:rPr>
        <w:t>судебного района города окружного значения Сургута</w:t>
      </w:r>
    </w:p>
    <w:p>
      <w:pPr>
        <w:spacing w:before="0" w:after="0"/>
        <w:ind w:firstLine="567"/>
        <w:jc w:val="both"/>
        <w:rPr>
          <w:sz w:val="25"/>
          <w:szCs w:val="25"/>
        </w:rPr>
      </w:pPr>
      <w:r>
        <w:rPr>
          <w:rFonts w:ascii="Times New Roman" w:eastAsia="Times New Roman" w:hAnsi="Times New Roman" w:cs="Times New Roman"/>
          <w:sz w:val="25"/>
          <w:szCs w:val="25"/>
        </w:rPr>
        <w:t>ХМАО-Югры _____________________</w:t>
      </w:r>
      <w:r>
        <w:rPr>
          <w:rFonts w:ascii="Times New Roman" w:eastAsia="Times New Roman" w:hAnsi="Times New Roman" w:cs="Times New Roman"/>
          <w:sz w:val="25"/>
          <w:szCs w:val="25"/>
        </w:rPr>
        <w:t>_</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Г.П.</w:t>
      </w:r>
      <w:r>
        <w:rPr>
          <w:rFonts w:ascii="Times New Roman" w:eastAsia="Times New Roman" w:hAnsi="Times New Roman" w:cs="Times New Roman"/>
          <w:sz w:val="25"/>
          <w:szCs w:val="25"/>
        </w:rPr>
        <w:t xml:space="preserve"> Думлер</w:t>
      </w:r>
    </w:p>
    <w:p>
      <w:pPr>
        <w:spacing w:before="0" w:after="0"/>
        <w:ind w:firstLine="567"/>
        <w:jc w:val="both"/>
        <w:rPr>
          <w:sz w:val="25"/>
          <w:szCs w:val="25"/>
        </w:rPr>
      </w:pPr>
      <w:r>
        <w:rPr>
          <w:rFonts w:ascii="Times New Roman" w:eastAsia="Times New Roman" w:hAnsi="Times New Roman" w:cs="Times New Roman"/>
          <w:sz w:val="25"/>
          <w:szCs w:val="25"/>
        </w:rPr>
        <w:t>22</w:t>
      </w:r>
      <w:r>
        <w:rPr>
          <w:rFonts w:ascii="Times New Roman" w:eastAsia="Times New Roman" w:hAnsi="Times New Roman" w:cs="Times New Roman"/>
          <w:sz w:val="25"/>
          <w:szCs w:val="25"/>
        </w:rPr>
        <w:t>.07</w:t>
      </w:r>
      <w:r>
        <w:rPr>
          <w:rFonts w:ascii="Times New Roman" w:eastAsia="Times New Roman" w:hAnsi="Times New Roman" w:cs="Times New Roman"/>
          <w:sz w:val="25"/>
          <w:szCs w:val="25"/>
        </w:rPr>
        <w:t>.2026</w:t>
      </w:r>
      <w:r>
        <w:rPr>
          <w:rFonts w:ascii="Times New Roman" w:eastAsia="Times New Roman" w:hAnsi="Times New Roman" w:cs="Times New Roman"/>
          <w:sz w:val="25"/>
          <w:szCs w:val="25"/>
        </w:rPr>
        <w:t xml:space="preserve"> года </w:t>
      </w:r>
    </w:p>
    <w:p>
      <w:pPr>
        <w:spacing w:before="0" w:after="0"/>
        <w:ind w:firstLine="567"/>
        <w:jc w:val="both"/>
        <w:rPr>
          <w:sz w:val="25"/>
          <w:szCs w:val="25"/>
        </w:rPr>
      </w:pPr>
      <w:r>
        <w:rPr>
          <w:rFonts w:ascii="Times New Roman" w:eastAsia="Times New Roman" w:hAnsi="Times New Roman" w:cs="Times New Roman"/>
          <w:sz w:val="25"/>
          <w:szCs w:val="25"/>
        </w:rPr>
        <w:t>Подлинный д</w:t>
      </w:r>
      <w:r>
        <w:rPr>
          <w:rFonts w:ascii="Times New Roman" w:eastAsia="Times New Roman" w:hAnsi="Times New Roman" w:cs="Times New Roman"/>
          <w:sz w:val="25"/>
          <w:szCs w:val="25"/>
        </w:rPr>
        <w:t>окумент находится в деле №</w:t>
      </w:r>
      <w:r>
        <w:rPr>
          <w:rFonts w:ascii="Times New Roman" w:eastAsia="Times New Roman" w:hAnsi="Times New Roman" w:cs="Times New Roman"/>
          <w:sz w:val="25"/>
          <w:szCs w:val="25"/>
        </w:rPr>
        <w:t xml:space="preserve"> </w:t>
      </w:r>
      <w:r>
        <w:rPr>
          <w:rFonts w:ascii="Times New Roman" w:eastAsia="Times New Roman" w:hAnsi="Times New Roman" w:cs="Times New Roman"/>
          <w:sz w:val="25"/>
          <w:szCs w:val="25"/>
        </w:rPr>
        <w:t>5-</w:t>
      </w:r>
      <w:r>
        <w:rPr>
          <w:rFonts w:ascii="Times New Roman" w:eastAsia="Times New Roman" w:hAnsi="Times New Roman" w:cs="Times New Roman"/>
          <w:sz w:val="25"/>
          <w:szCs w:val="25"/>
        </w:rPr>
        <w:t>849</w:t>
      </w:r>
      <w:r>
        <w:rPr>
          <w:rFonts w:ascii="Times New Roman" w:eastAsia="Times New Roman" w:hAnsi="Times New Roman" w:cs="Times New Roman"/>
          <w:sz w:val="25"/>
          <w:szCs w:val="25"/>
        </w:rPr>
        <w:t>-2612</w:t>
      </w:r>
      <w:r>
        <w:rPr>
          <w:rFonts w:ascii="Times New Roman" w:eastAsia="Times New Roman" w:hAnsi="Times New Roman" w:cs="Times New Roman"/>
          <w:sz w:val="25"/>
          <w:szCs w:val="25"/>
        </w:rPr>
        <w:t>/202</w:t>
      </w:r>
      <w:r>
        <w:rPr>
          <w:rFonts w:ascii="Times New Roman" w:eastAsia="Times New Roman" w:hAnsi="Times New Roman" w:cs="Times New Roman"/>
          <w:sz w:val="25"/>
          <w:szCs w:val="25"/>
        </w:rPr>
        <w:t>6</w:t>
      </w:r>
    </w:p>
    <w:sectPr>
      <w:footerReference w:type="default" r:id="rId8"/>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1055157"/>
      <w:placeholder>
        <w:docPart w:val="DefaultPlaceholder_22675703"/>
      </w:placeholder>
      <w:showingPlcHdr/>
      <w:richText/>
    </w:sdtPr>
    <w:sdtContent>
      <w:p>
        <w:pPr>
          <w:spacing w:before="0" w:after="0"/>
          <w:jc w:val="right"/>
        </w:pPr>
        <w:r>
          <w:fldChar w:fldCharType="begin"/>
        </w:r>
        <w:r>
          <w:instrText>PAGE   \* MERGEFORMAT</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sdtContent>
  </w:sdt>
  <w:p>
    <w:pPr>
      <w:spacing w:before="0" w:after="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83rplc-10">
    <w:name w:val="cat-UserDefined grp-83 rplc-10"/>
    <w:basedOn w:val="DefaultParagraphFont"/>
  </w:style>
  <w:style w:type="character" w:customStyle="1" w:styleId="cat-UserDefinedgrp-84rplc-22">
    <w:name w:val="cat-UserDefined grp-84 rplc-22"/>
    <w:basedOn w:val="DefaultParagraphFont"/>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nvsurgut.ru" TargetMode="External" /><Relationship Id="rId5" Type="http://schemas.openxmlformats.org/officeDocument/2006/relationships/hyperlink" Target="https://msud.garant.ru/" TargetMode="External" /><Relationship Id="rId6" Type="http://schemas.openxmlformats.org/officeDocument/2006/relationships/hyperlink" Target="http://msud.garant.ru/" TargetMode="External" /><Relationship Id="rId7" Type="http://schemas.openxmlformats.org/officeDocument/2006/relationships/hyperlink" Target="https://msud.garant.ru/services/arbitr/link/412816703.33033" TargetMode="Externa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F488ABA5-0F3C-46B6-925C-897F34CCDC76}"/>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